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“苏银理财恒源</w:t>
      </w:r>
      <w:r>
        <w:rPr>
          <w:rFonts w:hint="eastAsia"/>
          <w:b/>
          <w:sz w:val="44"/>
          <w:szCs w:val="44"/>
          <w:lang w:eastAsia="zh-CN"/>
        </w:rPr>
        <w:t>周开放</w:t>
      </w:r>
      <w:r>
        <w:rPr>
          <w:rFonts w:hint="eastAsia"/>
          <w:b/>
          <w:sz w:val="44"/>
          <w:szCs w:val="44"/>
          <w:lang w:val="en-US" w:eastAsia="zh-CN"/>
        </w:rPr>
        <w:t>1号</w:t>
      </w:r>
      <w:r>
        <w:rPr>
          <w:rFonts w:hint="eastAsia"/>
          <w:b/>
          <w:sz w:val="44"/>
          <w:szCs w:val="44"/>
        </w:rPr>
        <w:t>”</w:t>
      </w:r>
      <w:r>
        <w:rPr>
          <w:rFonts w:hint="eastAsia"/>
          <w:b/>
          <w:sz w:val="44"/>
          <w:szCs w:val="44"/>
          <w:lang w:eastAsia="zh-CN"/>
        </w:rPr>
        <w:t>成立</w:t>
      </w:r>
      <w:r>
        <w:rPr>
          <w:rFonts w:hint="eastAsia"/>
          <w:b/>
          <w:sz w:val="44"/>
          <w:szCs w:val="44"/>
        </w:rPr>
        <w:t>公告</w:t>
      </w:r>
    </w:p>
    <w:p>
      <w:r>
        <w:rPr>
          <w:rFonts w:hint="eastAsia"/>
        </w:rPr>
        <w:t xml:space="preserve">                        </w:t>
      </w:r>
    </w:p>
    <w:p>
      <w:pPr>
        <w:ind w:firstLine="480" w:firstLineChars="150"/>
        <w:rPr>
          <w:sz w:val="32"/>
          <w:szCs w:val="32"/>
        </w:rPr>
      </w:pPr>
      <w:r>
        <w:rPr>
          <w:rFonts w:hint="eastAsia"/>
          <w:sz w:val="32"/>
          <w:szCs w:val="32"/>
        </w:rPr>
        <w:t>我行代销</w:t>
      </w:r>
      <w:r>
        <w:rPr>
          <w:sz w:val="32"/>
          <w:szCs w:val="32"/>
        </w:rPr>
        <w:t>苏银理财有限责任公司的</w:t>
      </w:r>
      <w:r>
        <w:rPr>
          <w:rFonts w:hint="eastAsia"/>
          <w:sz w:val="32"/>
          <w:szCs w:val="32"/>
        </w:rPr>
        <w:t xml:space="preserve"> “恒源</w:t>
      </w:r>
      <w:r>
        <w:rPr>
          <w:rFonts w:hint="eastAsia"/>
          <w:sz w:val="32"/>
          <w:szCs w:val="32"/>
          <w:lang w:eastAsia="zh-CN"/>
        </w:rPr>
        <w:t>周开放</w:t>
      </w:r>
      <w:r>
        <w:rPr>
          <w:rFonts w:hint="eastAsia"/>
          <w:sz w:val="32"/>
          <w:szCs w:val="32"/>
          <w:lang w:val="en-US" w:eastAsia="zh-CN"/>
        </w:rPr>
        <w:t>1号</w:t>
      </w:r>
      <w:r>
        <w:rPr>
          <w:rFonts w:hint="eastAsia"/>
          <w:sz w:val="32"/>
          <w:szCs w:val="32"/>
        </w:rPr>
        <w:t>”理财产品，根据理财产品说明书的相关规定，本产品</w:t>
      </w:r>
      <w:r>
        <w:rPr>
          <w:rFonts w:hint="eastAsia"/>
          <w:sz w:val="32"/>
          <w:szCs w:val="32"/>
          <w:lang w:eastAsia="zh-CN"/>
        </w:rPr>
        <w:t>本期（</w:t>
      </w:r>
      <w:r>
        <w:rPr>
          <w:rFonts w:hint="eastAsia"/>
          <w:sz w:val="32"/>
          <w:szCs w:val="32"/>
          <w:lang w:val="en-US" w:eastAsia="zh-CN"/>
        </w:rPr>
        <w:t>2023年7月24日至7月26日）</w:t>
      </w:r>
      <w:r>
        <w:rPr>
          <w:rFonts w:hint="eastAsia"/>
          <w:sz w:val="32"/>
          <w:szCs w:val="32"/>
          <w:lang w:eastAsia="zh-CN"/>
        </w:rPr>
        <w:t>募集金额</w:t>
      </w:r>
      <w:r>
        <w:rPr>
          <w:rFonts w:hint="eastAsia"/>
          <w:sz w:val="32"/>
          <w:szCs w:val="32"/>
          <w:lang w:val="en-US" w:eastAsia="zh-CN"/>
        </w:rPr>
        <w:t>208286元</w:t>
      </w:r>
      <w:r>
        <w:rPr>
          <w:sz w:val="32"/>
          <w:szCs w:val="32"/>
        </w:rPr>
        <w:t>，合计</w:t>
      </w:r>
      <w:r>
        <w:rPr>
          <w:rFonts w:hint="eastAsia"/>
          <w:sz w:val="32"/>
          <w:szCs w:val="32"/>
          <w:lang w:eastAsia="zh-CN"/>
        </w:rPr>
        <w:t>份</w:t>
      </w:r>
      <w:r>
        <w:rPr>
          <w:sz w:val="32"/>
          <w:szCs w:val="32"/>
        </w:rPr>
        <w:t>额</w:t>
      </w:r>
      <w:r>
        <w:rPr>
          <w:rFonts w:hint="eastAsia"/>
          <w:sz w:val="32"/>
          <w:szCs w:val="32"/>
          <w:lang w:val="en-US" w:eastAsia="zh-CN"/>
        </w:rPr>
        <w:t>166839.67</w:t>
      </w:r>
      <w:bookmarkStart w:id="0" w:name="_GoBack"/>
      <w:bookmarkEnd w:id="0"/>
      <w:r>
        <w:rPr>
          <w:rFonts w:hint="eastAsia"/>
          <w:sz w:val="32"/>
          <w:szCs w:val="32"/>
          <w:lang w:eastAsia="zh-CN"/>
        </w:rPr>
        <w:t>份</w:t>
      </w:r>
      <w:r>
        <w:rPr>
          <w:sz w:val="32"/>
          <w:szCs w:val="32"/>
        </w:rPr>
        <w:t>。</w:t>
      </w:r>
    </w:p>
    <w:p>
      <w:pPr>
        <w:pStyle w:val="5"/>
        <w:ind w:left="1760" w:hanging="1760" w:hangingChars="550"/>
        <w:rPr>
          <w:rFonts w:cs="方正小标宋简体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NotTrackMoves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E1BF9"/>
    <w:rsid w:val="000009D5"/>
    <w:rsid w:val="000123A6"/>
    <w:rsid w:val="00027D3F"/>
    <w:rsid w:val="00035D4B"/>
    <w:rsid w:val="0005068B"/>
    <w:rsid w:val="0005708B"/>
    <w:rsid w:val="00060FEA"/>
    <w:rsid w:val="0007036E"/>
    <w:rsid w:val="00071A21"/>
    <w:rsid w:val="00086330"/>
    <w:rsid w:val="00092367"/>
    <w:rsid w:val="000B700E"/>
    <w:rsid w:val="000C4E03"/>
    <w:rsid w:val="000F5872"/>
    <w:rsid w:val="00120F6D"/>
    <w:rsid w:val="00154942"/>
    <w:rsid w:val="00156781"/>
    <w:rsid w:val="0016484C"/>
    <w:rsid w:val="00164BD8"/>
    <w:rsid w:val="00195460"/>
    <w:rsid w:val="00195C16"/>
    <w:rsid w:val="00197F66"/>
    <w:rsid w:val="001A38F7"/>
    <w:rsid w:val="001A62DA"/>
    <w:rsid w:val="001A6870"/>
    <w:rsid w:val="001C6A41"/>
    <w:rsid w:val="001F0386"/>
    <w:rsid w:val="00201DBA"/>
    <w:rsid w:val="00254464"/>
    <w:rsid w:val="00254F4A"/>
    <w:rsid w:val="00255278"/>
    <w:rsid w:val="00257015"/>
    <w:rsid w:val="0026082A"/>
    <w:rsid w:val="0029461F"/>
    <w:rsid w:val="002C0F26"/>
    <w:rsid w:val="003131D1"/>
    <w:rsid w:val="00315434"/>
    <w:rsid w:val="003265D9"/>
    <w:rsid w:val="003472EE"/>
    <w:rsid w:val="003538DC"/>
    <w:rsid w:val="003568E7"/>
    <w:rsid w:val="00385062"/>
    <w:rsid w:val="003908A6"/>
    <w:rsid w:val="00392E4A"/>
    <w:rsid w:val="003F1DB7"/>
    <w:rsid w:val="003F60DB"/>
    <w:rsid w:val="00412FCD"/>
    <w:rsid w:val="0043724D"/>
    <w:rsid w:val="00443F09"/>
    <w:rsid w:val="00444C15"/>
    <w:rsid w:val="00447E20"/>
    <w:rsid w:val="00460A97"/>
    <w:rsid w:val="004713A5"/>
    <w:rsid w:val="0048782D"/>
    <w:rsid w:val="004A359F"/>
    <w:rsid w:val="004B5E11"/>
    <w:rsid w:val="004C2464"/>
    <w:rsid w:val="004F1C7F"/>
    <w:rsid w:val="004F59C2"/>
    <w:rsid w:val="00520D9C"/>
    <w:rsid w:val="005500FF"/>
    <w:rsid w:val="005B247E"/>
    <w:rsid w:val="005B4739"/>
    <w:rsid w:val="005D66A1"/>
    <w:rsid w:val="005E6257"/>
    <w:rsid w:val="005E65F8"/>
    <w:rsid w:val="006161AE"/>
    <w:rsid w:val="00624ECA"/>
    <w:rsid w:val="0062708A"/>
    <w:rsid w:val="0065416B"/>
    <w:rsid w:val="00656F5A"/>
    <w:rsid w:val="00674ABF"/>
    <w:rsid w:val="006800A9"/>
    <w:rsid w:val="006801CB"/>
    <w:rsid w:val="00682538"/>
    <w:rsid w:val="00692BFA"/>
    <w:rsid w:val="0069442B"/>
    <w:rsid w:val="006B3896"/>
    <w:rsid w:val="00717E59"/>
    <w:rsid w:val="007237FE"/>
    <w:rsid w:val="007239BF"/>
    <w:rsid w:val="0077626F"/>
    <w:rsid w:val="00783E80"/>
    <w:rsid w:val="00793F36"/>
    <w:rsid w:val="007A57E7"/>
    <w:rsid w:val="007B36B7"/>
    <w:rsid w:val="007C0E1C"/>
    <w:rsid w:val="007C318F"/>
    <w:rsid w:val="007D4E02"/>
    <w:rsid w:val="007E07D0"/>
    <w:rsid w:val="007E1509"/>
    <w:rsid w:val="0080310B"/>
    <w:rsid w:val="00821F01"/>
    <w:rsid w:val="008255A1"/>
    <w:rsid w:val="00867605"/>
    <w:rsid w:val="008D1898"/>
    <w:rsid w:val="008D46EC"/>
    <w:rsid w:val="008D53EF"/>
    <w:rsid w:val="008E02A0"/>
    <w:rsid w:val="00907828"/>
    <w:rsid w:val="00917D34"/>
    <w:rsid w:val="00923507"/>
    <w:rsid w:val="00934A2E"/>
    <w:rsid w:val="009450EE"/>
    <w:rsid w:val="00957A79"/>
    <w:rsid w:val="009E1BF9"/>
    <w:rsid w:val="009E39F5"/>
    <w:rsid w:val="00A1621D"/>
    <w:rsid w:val="00A32D7B"/>
    <w:rsid w:val="00A477E6"/>
    <w:rsid w:val="00A65DB0"/>
    <w:rsid w:val="00A86E02"/>
    <w:rsid w:val="00AA24FE"/>
    <w:rsid w:val="00AA652F"/>
    <w:rsid w:val="00AA7AFE"/>
    <w:rsid w:val="00AC2CDA"/>
    <w:rsid w:val="00AC46C1"/>
    <w:rsid w:val="00AD6DA7"/>
    <w:rsid w:val="00B1328C"/>
    <w:rsid w:val="00B4180E"/>
    <w:rsid w:val="00B50D7F"/>
    <w:rsid w:val="00B618FB"/>
    <w:rsid w:val="00B769BE"/>
    <w:rsid w:val="00B865BB"/>
    <w:rsid w:val="00BB3F17"/>
    <w:rsid w:val="00BD75BB"/>
    <w:rsid w:val="00BF53F3"/>
    <w:rsid w:val="00BF5F96"/>
    <w:rsid w:val="00C05855"/>
    <w:rsid w:val="00C4487D"/>
    <w:rsid w:val="00C53A91"/>
    <w:rsid w:val="00C54A91"/>
    <w:rsid w:val="00C704C5"/>
    <w:rsid w:val="00C733FE"/>
    <w:rsid w:val="00CA64FE"/>
    <w:rsid w:val="00CB2DB5"/>
    <w:rsid w:val="00CB7AE6"/>
    <w:rsid w:val="00CD1EA1"/>
    <w:rsid w:val="00CE2000"/>
    <w:rsid w:val="00CF73F7"/>
    <w:rsid w:val="00D05E5E"/>
    <w:rsid w:val="00D13F83"/>
    <w:rsid w:val="00D21380"/>
    <w:rsid w:val="00D25240"/>
    <w:rsid w:val="00D34C06"/>
    <w:rsid w:val="00D60628"/>
    <w:rsid w:val="00D61A6E"/>
    <w:rsid w:val="00D760F9"/>
    <w:rsid w:val="00DB2486"/>
    <w:rsid w:val="00DD27AC"/>
    <w:rsid w:val="00E3685F"/>
    <w:rsid w:val="00E4685F"/>
    <w:rsid w:val="00E53E23"/>
    <w:rsid w:val="00E76244"/>
    <w:rsid w:val="00E803D1"/>
    <w:rsid w:val="00E80D6D"/>
    <w:rsid w:val="00E93403"/>
    <w:rsid w:val="00EB00FD"/>
    <w:rsid w:val="00EB0969"/>
    <w:rsid w:val="00ED5470"/>
    <w:rsid w:val="00EE1481"/>
    <w:rsid w:val="00F01B72"/>
    <w:rsid w:val="00F20F95"/>
    <w:rsid w:val="00F2349A"/>
    <w:rsid w:val="00F243E6"/>
    <w:rsid w:val="00F40113"/>
    <w:rsid w:val="00F42B98"/>
    <w:rsid w:val="00F6119B"/>
    <w:rsid w:val="00F67060"/>
    <w:rsid w:val="00F820B8"/>
    <w:rsid w:val="00FC431C"/>
    <w:rsid w:val="00FD152F"/>
    <w:rsid w:val="00FD1941"/>
    <w:rsid w:val="00FF3299"/>
    <w:rsid w:val="00FF761D"/>
    <w:rsid w:val="023F48F9"/>
    <w:rsid w:val="02B032A5"/>
    <w:rsid w:val="04E214FF"/>
    <w:rsid w:val="04FF5E8D"/>
    <w:rsid w:val="06F60BCB"/>
    <w:rsid w:val="09844133"/>
    <w:rsid w:val="0AED4441"/>
    <w:rsid w:val="0C752455"/>
    <w:rsid w:val="0E244519"/>
    <w:rsid w:val="0E5C2287"/>
    <w:rsid w:val="11836C06"/>
    <w:rsid w:val="14A22D19"/>
    <w:rsid w:val="158629CD"/>
    <w:rsid w:val="159E5BF3"/>
    <w:rsid w:val="167B7783"/>
    <w:rsid w:val="18417A59"/>
    <w:rsid w:val="1AFC4AB2"/>
    <w:rsid w:val="1B7B31D9"/>
    <w:rsid w:val="1C014DEE"/>
    <w:rsid w:val="1EB12316"/>
    <w:rsid w:val="204061DD"/>
    <w:rsid w:val="25C904BB"/>
    <w:rsid w:val="27C605A8"/>
    <w:rsid w:val="28182EC7"/>
    <w:rsid w:val="29AB3A3E"/>
    <w:rsid w:val="29EA361F"/>
    <w:rsid w:val="2C132E0F"/>
    <w:rsid w:val="356E0DB0"/>
    <w:rsid w:val="3D986555"/>
    <w:rsid w:val="425F393E"/>
    <w:rsid w:val="469B6A20"/>
    <w:rsid w:val="4B4F3B23"/>
    <w:rsid w:val="518A7DA3"/>
    <w:rsid w:val="5410554B"/>
    <w:rsid w:val="551B2D24"/>
    <w:rsid w:val="569D1F4B"/>
    <w:rsid w:val="5726763D"/>
    <w:rsid w:val="5728426B"/>
    <w:rsid w:val="59874656"/>
    <w:rsid w:val="59D97EBA"/>
    <w:rsid w:val="5B5C2AE3"/>
    <w:rsid w:val="5F281AE7"/>
    <w:rsid w:val="65C47A25"/>
    <w:rsid w:val="677E0AA0"/>
    <w:rsid w:val="67F427AB"/>
    <w:rsid w:val="68731927"/>
    <w:rsid w:val="699F09CC"/>
    <w:rsid w:val="6A1070EC"/>
    <w:rsid w:val="6AA15098"/>
    <w:rsid w:val="6AB60DE3"/>
    <w:rsid w:val="6AE92382"/>
    <w:rsid w:val="6B6B720C"/>
    <w:rsid w:val="6C493F49"/>
    <w:rsid w:val="734C24A5"/>
    <w:rsid w:val="739F599C"/>
    <w:rsid w:val="772615B8"/>
    <w:rsid w:val="788261D3"/>
    <w:rsid w:val="79920D28"/>
    <w:rsid w:val="7B056984"/>
    <w:rsid w:val="7E850408"/>
    <w:rsid w:val="7F0E0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99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Subtitle"/>
    <w:basedOn w:val="1"/>
    <w:link w:val="12"/>
    <w:qFormat/>
    <w:uiPriority w:val="99"/>
    <w:pPr>
      <w:spacing w:before="240" w:after="60" w:line="312" w:lineRule="auto"/>
      <w:jc w:val="center"/>
      <w:outlineLvl w:val="1"/>
    </w:pPr>
    <w:rPr>
      <w:rFonts w:ascii="Cambria" w:hAnsi="Cambria" w:cs="Cambria"/>
      <w:b/>
      <w:bCs/>
      <w:kern w:val="28"/>
      <w:sz w:val="32"/>
      <w:szCs w:val="32"/>
    </w:rPr>
  </w:style>
  <w:style w:type="paragraph" w:styleId="5">
    <w:name w:val="Title"/>
    <w:basedOn w:val="1"/>
    <w:next w:val="1"/>
    <w:link w:val="11"/>
    <w:qFormat/>
    <w:uiPriority w:val="99"/>
    <w:pPr>
      <w:snapToGrid w:val="0"/>
      <w:jc w:val="left"/>
      <w:outlineLvl w:val="0"/>
    </w:pPr>
    <w:rPr>
      <w:rFonts w:ascii="Times New Roman" w:hAnsi="Times New Roman" w:eastAsia="方正小标宋简体" w:cs="Times New Roman"/>
      <w:color w:val="000000"/>
      <w:kern w:val="0"/>
      <w:sz w:val="32"/>
      <w:szCs w:val="32"/>
    </w:rPr>
  </w:style>
  <w:style w:type="table" w:styleId="7">
    <w:name w:val="Table Grid"/>
    <w:basedOn w:val="6"/>
    <w:qFormat/>
    <w:locked/>
    <w:uiPriority w:val="99"/>
    <w:pPr>
      <w:widowControl w:val="0"/>
      <w:jc w:val="both"/>
    </w:pPr>
    <w:rPr>
      <w:rFonts w:cs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9">
    <w:name w:val="页眉 字符"/>
    <w:link w:val="3"/>
    <w:semiHidden/>
    <w:qFormat/>
    <w:locked/>
    <w:uiPriority w:val="99"/>
    <w:rPr>
      <w:sz w:val="18"/>
      <w:szCs w:val="18"/>
    </w:rPr>
  </w:style>
  <w:style w:type="character" w:customStyle="1" w:styleId="10">
    <w:name w:val="页脚 字符"/>
    <w:link w:val="2"/>
    <w:semiHidden/>
    <w:qFormat/>
    <w:locked/>
    <w:uiPriority w:val="99"/>
    <w:rPr>
      <w:sz w:val="18"/>
      <w:szCs w:val="18"/>
    </w:rPr>
  </w:style>
  <w:style w:type="character" w:customStyle="1" w:styleId="11">
    <w:name w:val="标题 字符"/>
    <w:link w:val="5"/>
    <w:qFormat/>
    <w:locked/>
    <w:uiPriority w:val="99"/>
    <w:rPr>
      <w:rFonts w:ascii="Times New Roman" w:hAnsi="Times New Roman" w:eastAsia="方正小标宋简体" w:cs="Times New Roman"/>
      <w:color w:val="000000"/>
      <w:kern w:val="0"/>
      <w:sz w:val="32"/>
      <w:szCs w:val="32"/>
    </w:rPr>
  </w:style>
  <w:style w:type="character" w:customStyle="1" w:styleId="12">
    <w:name w:val="副标题 字符"/>
    <w:link w:val="4"/>
    <w:qFormat/>
    <w:locked/>
    <w:uiPriority w:val="99"/>
    <w:rPr>
      <w:rFonts w:ascii="Cambria" w:hAnsi="Cambria" w:eastAsia="宋体" w:cs="Cambria"/>
      <w:b/>
      <w:bCs/>
      <w:kern w:val="28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惠普(中国)股份有限公司</Company>
  <Pages>1</Pages>
  <Words>27</Words>
  <Characters>155</Characters>
  <Lines>1</Lines>
  <Paragraphs>1</Paragraphs>
  <TotalTime>0</TotalTime>
  <ScaleCrop>false</ScaleCrop>
  <LinksUpToDate>false</LinksUpToDate>
  <CharactersWithSpaces>181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2017-05-14T23:46:00Z</dcterms:created>
  <dc:creator>WangJun</dc:creator>
  <cp:lastModifiedBy>hp</cp:lastModifiedBy>
  <dcterms:modified xsi:type="dcterms:W3CDTF">2023-07-29T00:46:41Z</dcterms:modified>
  <cp:revision>94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