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为深入学习贯彻落实党的二十届四中全会精神，进一步推动党建工作赋能业务发展，提升党建工作水平。3月18日上午，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高邮农商银行举办“学习贯彻党的二十届四中全会精神 以高质量党建引领高质量发展”专题培训。总行党委班子成员、各党支部书记、副书记、各支行行长、部门负责人参加培训，党委书记李宁主持会议。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联合银行党群工作部总经理骆新超受邀进行专题授课。课程围绕</w:t>
      </w:r>
      <w:r>
        <w:rPr>
          <w:rStyle w:val="5"/>
          <w:rFonts w:hint="eastAsia" w:ascii="仿宋_GB2312" w:hAnsi="仿宋_GB2312" w:eastAsia="仿宋_GB2312" w:cs="仿宋_GB2312"/>
          <w:b w:val="0"/>
          <w:bCs/>
          <w:color w:val="D41011"/>
          <w:sz w:val="32"/>
          <w:szCs w:val="32"/>
        </w:rPr>
        <w:t>什么是党建、为什么抓党建、当前党建工作存在的不足、如何抓好党建引领业务发展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四个维度展开，层层递进、内容丰富、案例鲜活，将党建工作的政治逻辑、组织逻辑与发展逻辑讲得通透、说得明白，帮助参训人员真正理解“党建做实了就是生产力、做强了就是竞争力、做细了就是凝聚力”的深刻内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b w:val="0"/>
          <w:bCs w:val="0"/>
          <w:color w:val="D41011"/>
          <w:kern w:val="0"/>
          <w:sz w:val="32"/>
          <w:szCs w:val="32"/>
          <w:lang w:val="en-US" w:eastAsia="zh-CN" w:bidi="ar"/>
        </w:rPr>
        <w:t>一是深学细</w:t>
      </w:r>
      <w:bookmarkStart w:id="0" w:name="_GoBack"/>
      <w:bookmarkEnd w:id="0"/>
      <w:r>
        <w:rPr>
          <w:rStyle w:val="5"/>
          <w:rFonts w:hint="eastAsia" w:ascii="黑体" w:hAnsi="黑体" w:eastAsia="黑体" w:cs="黑体"/>
          <w:b w:val="0"/>
          <w:bCs w:val="0"/>
          <w:color w:val="D41011"/>
          <w:kern w:val="0"/>
          <w:sz w:val="32"/>
          <w:szCs w:val="32"/>
          <w:lang w:val="en-US" w:eastAsia="zh-CN" w:bidi="ar"/>
        </w:rPr>
        <w:t>悟明要义。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从政治建设、思想建设、组织建设、作风建设、纪律建设、制度建设等方面深入浅出地阐述了党建工作的基本内涵、核心要义，通过系统解读党建工作的本质要求，帮助参训人员精准把握党建工作的政治属性与实践路径，进一步夯实理论基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C00000"/>
          <w:kern w:val="0"/>
          <w:sz w:val="32"/>
          <w:szCs w:val="32"/>
          <w:highlight w:val="none"/>
          <w:lang w:val="en-US" w:eastAsia="zh-CN" w:bidi="ar"/>
        </w:rPr>
        <w:t>二是联系实际析形势。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结合国家金融政策和行业监管要求，从农商行的历史沿革、资产构成、业务发展、风险管理等多个维度，深刻剖析了当下抓好党建工作的极端重要性和现实紧迫性。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C00000"/>
          <w:kern w:val="0"/>
          <w:sz w:val="32"/>
          <w:szCs w:val="32"/>
          <w:highlight w:val="none"/>
          <w:lang w:val="en-US" w:eastAsia="zh-CN" w:bidi="ar"/>
        </w:rPr>
        <w:t>三是靶向查摆补短板。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结合行业发展实际，客观指出当前基层党建工作中可能存在的薄弱环节和共性问题，如党支部战斗堡垒作用发挥不充分、党员身份认同感弱化等，引发大家深思，为后续精准施策、提质增效明确方向。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C00000"/>
          <w:kern w:val="0"/>
          <w:sz w:val="32"/>
          <w:szCs w:val="32"/>
          <w:highlight w:val="none"/>
          <w:lang w:val="en-US" w:eastAsia="zh-CN" w:bidi="ar"/>
        </w:rPr>
        <w:t>四是融合赋能促发展。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从党委把方向、支部强堡垒、党员作表率、群团聚合力等层面，分享具体实践路径。特别强调党建共建是联系群众、发动群众、推动业务发展的有效途径，为全行找准党建工作与业务发展的结合点、着力点提供了清晰思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此次专题培训是高邮农商银行坚持党的领导、加强党的建设、提升党员干部政治素养和履职能力的重要举措。未来，高邮农商银行将持续探索党建与业务深度融合的新路径、新方法，切实把学习成果转化为推动全行可持续发展的实际成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862FC3"/>
    <w:rsid w:val="62C60EFB"/>
    <w:rsid w:val="68E2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2026-03-25T07:05:00Z</dcterms:created>
  <dc:creator>bgs</dc:creator>
  <cp:lastModifiedBy> </cp:lastModifiedBy>
  <dcterms:modified xsi:type="dcterms:W3CDTF">2026-03-25T07:27:04Z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KSOTemplateDocerSaveRecord">
    <vt:lpwstr>eyJoZGlkIjoiMjNkMDdlMGE3MmYxYTgwOWRmNGQ2NzBkYjI3NWNmYWUifQ==</vt:lpwstr>
  </property>
  <property fmtid="{D5CDD505-2E9C-101B-9397-08002B2CF9AE}" pid="4" name="ICV">
    <vt:lpwstr>4FB4E5E6862A44C383B8A5F34F934508_12</vt:lpwstr>
  </property>
</Properties>
</file>