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6234500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6252409.82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