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704943.74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734386.96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