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260469.18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7D7B07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2025-04-11T01:11:53Z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