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2362085.48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2692194.18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