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2025年4月21日至4月29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313400元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240484.96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2025-04-29T01:31:44Z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