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29815370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29845235.93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