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1045095.33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1191311.07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