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3956000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3969319.36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