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50006500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50053922.29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