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978589.09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1118988.34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