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4572628.41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5160415.32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