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2762327.86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3167056.38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