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15955827.43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15983876.78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