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6426696.15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7252776.28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CD53F78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