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9958820.42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11250311.47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