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6295745.16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6295828.97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