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4772300.91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5395267.23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