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5351000元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4897107.06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