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1218918.41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1298536.54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