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OLE_LINK1"/>
      <w:r>
        <w:rPr>
          <w:rFonts w:hint="eastAsia"/>
          <w:sz w:val="32"/>
          <w:szCs w:val="32"/>
          <w:lang w:val="en-US" w:eastAsia="zh-CN"/>
        </w:rPr>
        <w:t>2025年9月12日至9月18日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10074.68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2025-09-19T02:31:13Z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