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226267.71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241504.21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