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1264107.76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1349649.23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