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1116000元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1057379.76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0F8908F8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