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7E30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1ACF43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B306E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8090E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78D52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D17BA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C6F20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CC2CC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8C1DD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F5697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43E9E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54C77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39645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306CF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7D804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74A41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EF5CD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4787A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12FEA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FF5EA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0B875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44ACA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DD24F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A435F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1AEE4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2C44A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8340BD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8A4690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907AAA1">
      <w:pPr>
        <w:spacing w:line="200" w:lineRule="exact"/>
      </w:pPr>
      <w:r>
        <w:rPr>
          <w:rFonts w:ascii="方正黑体_GBK" w:hAnsi="方正黑体_GBK" w:eastAsia="方正黑体_GBK" w:cs="宋体"/>
          <w:b/>
          <w:sz w:val="13"/>
          <w:szCs w:val="20"/>
        </w:rPr>
        <w:t xml:space="preserve">    1.债券类资产投资风险</w:t>
      </w:r>
    </w:p>
    <w:p w14:paraId="2E502021">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201726B">
      <w:pPr>
        <w:spacing w:line="200" w:lineRule="exact"/>
      </w:pPr>
      <w:r>
        <w:rPr>
          <w:rFonts w:ascii="方正黑体_GBK" w:hAnsi="方正黑体_GBK" w:eastAsia="方正黑体_GBK" w:cs="宋体"/>
          <w:b/>
          <w:sz w:val="13"/>
          <w:szCs w:val="20"/>
        </w:rPr>
        <w:t xml:space="preserve">    2.非标准化债权类资产投资风险</w:t>
      </w:r>
    </w:p>
    <w:p w14:paraId="2B4C726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BD21C04">
      <w:pPr>
        <w:spacing w:line="200" w:lineRule="exact"/>
      </w:pPr>
      <w:r>
        <w:rPr>
          <w:rFonts w:ascii="方正黑体_GBK" w:hAnsi="方正黑体_GBK" w:eastAsia="方正黑体_GBK" w:cs="宋体"/>
          <w:b/>
          <w:sz w:val="13"/>
          <w:szCs w:val="20"/>
        </w:rPr>
        <w:t xml:space="preserve">    3.资产管理产品投资风险</w:t>
      </w:r>
    </w:p>
    <w:p w14:paraId="587CCD6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63C4AA6">
      <w:pPr>
        <w:spacing w:line="200" w:lineRule="exact"/>
      </w:pPr>
      <w:r>
        <w:rPr>
          <w:rFonts w:ascii="方正黑体_GBK" w:hAnsi="方正黑体_GBK" w:eastAsia="方正黑体_GBK" w:cs="宋体"/>
          <w:b/>
          <w:sz w:val="13"/>
          <w:szCs w:val="20"/>
        </w:rPr>
        <w:t xml:space="preserve">    4.非标准化债权类资产无法投资的风险</w:t>
      </w:r>
    </w:p>
    <w:p w14:paraId="21E652F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F217BD2">
      <w:pPr>
        <w:pStyle w:val="16"/>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1C32378B">
      <w:pPr>
        <w:pStyle w:val="16"/>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69A9982A">
      <w:pPr>
        <w:pStyle w:val="16"/>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282BE168">
      <w:pPr>
        <w:pStyle w:val="16"/>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54964A2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254FF4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280天</w:t>
      </w:r>
      <w:r>
        <w:rPr>
          <w:rFonts w:hint="eastAsia" w:ascii="方正黑体_GBK" w:hAnsi="方正黑体_GBK" w:eastAsia="方正黑体_GBK"/>
          <w:b/>
          <w:bCs w:val="0"/>
          <w:vanish w:val="0"/>
          <w:color w:val="3D3D3D"/>
          <w:kern w:val="0"/>
          <w:sz w:val="13"/>
          <w:szCs w:val="13"/>
        </w:rPr>
        <w:t>。</w:t>
      </w:r>
    </w:p>
    <w:p w14:paraId="284A0AF1">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5A5484B">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A33661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29A983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44EE35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B0F1D4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2837B1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88C476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589038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007D8A6">
      <w:pPr>
        <w:pStyle w:val="16"/>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C3478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1B9BD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4BCB0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8F1260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84D1F0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2BBB5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58264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31B1482">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322BAD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B8EA5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922B1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9C6BD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02A1E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B9B09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55C7D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3"/>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F74B5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891AB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E58A2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C25425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27FB5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EE48B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1AB6B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71987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EE580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A5137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EBEF0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33F19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24929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261E8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A2BD8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EC8EA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76B16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42117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3BAB560">
      <w:r>
        <w:rPr>
          <w:rFonts w:ascii="方正黑体_GBK" w:hAnsi="方正黑体_GBK" w:eastAsia="方正黑体_GBK"/>
        </w:rPr>
        <w:br w:type="page"/>
      </w:r>
    </w:p>
    <w:p w14:paraId="59C42186">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9EC225D">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DE9DB1E">
      <w:pPr>
        <w:pStyle w:val="43"/>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3"/>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4A121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15F7B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1CBDC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南银理财鼎瑞安心九个月17期封闭式公募人民币理财产品</w:t>
            </w:r>
          </w:p>
        </w:tc>
      </w:tr>
      <w:tr w14:paraId="444A40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DE486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295F9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3319A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DF0F1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6CE41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A4372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01A19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65599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ZZ700322500512</w:t>
            </w:r>
          </w:p>
        </w:tc>
      </w:tr>
      <w:tr w14:paraId="5279C5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E8B8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6D1BD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Z7003225000352(投资者可依据该编码在中国理财网www.chinawealth.com.cn查询理财产品相关信息）</w:t>
            </w:r>
          </w:p>
        </w:tc>
      </w:tr>
      <w:tr w14:paraId="47C702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58C3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00B13F7">
            <w:pPr>
              <w:spacing w:line="200" w:lineRule="exact"/>
            </w:pPr>
            <w:r>
              <w:rPr>
                <w:rFonts w:ascii="方正黑体_GBK" w:hAnsi="方正黑体_GBK" w:eastAsia="方正黑体_GBK" w:cs="宋体"/>
                <w:sz w:val="18"/>
                <w:szCs w:val="18"/>
              </w:rPr>
              <w:t>A份额：AX10017</w:t>
            </w:r>
          </w:p>
          <w:p w14:paraId="4DE73303">
            <w:pPr>
              <w:spacing w:line="200" w:lineRule="exact"/>
            </w:pPr>
            <w:r>
              <w:rPr>
                <w:rFonts w:ascii="方正黑体_GBK" w:hAnsi="方正黑体_GBK" w:eastAsia="方正黑体_GBK" w:cs="宋体"/>
                <w:sz w:val="18"/>
                <w:szCs w:val="18"/>
              </w:rPr>
              <w:t>B份额：AX11017</w:t>
            </w:r>
          </w:p>
          <w:p w14:paraId="70361384">
            <w:pPr>
              <w:spacing w:line="200" w:lineRule="exact"/>
            </w:pPr>
            <w:r>
              <w:rPr>
                <w:rFonts w:ascii="方正黑体_GBK" w:hAnsi="方正黑体_GBK" w:eastAsia="方正黑体_GBK" w:cs="宋体"/>
                <w:sz w:val="18"/>
                <w:szCs w:val="18"/>
              </w:rPr>
              <w:t>C份额：AX12017</w:t>
            </w:r>
          </w:p>
          <w:p w14:paraId="5694984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B3954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DE7D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AD88440">
            <w:pPr>
              <w:spacing w:line="200" w:lineRule="exact"/>
            </w:pPr>
            <w:r>
              <w:rPr>
                <w:rFonts w:ascii="方正黑体_GBK" w:hAnsi="方正黑体_GBK" w:eastAsia="方正黑体_GBK" w:cs="宋体"/>
                <w:sz w:val="18"/>
                <w:szCs w:val="18"/>
              </w:rPr>
              <w:t>全国</w:t>
            </w:r>
          </w:p>
        </w:tc>
      </w:tr>
      <w:tr w14:paraId="243B7C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DF81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14718D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D66E5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83DA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1472EB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FC5F7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5C83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E4DCFE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913009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C3204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EF82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F79ACB7">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7EFF3DC">
            <w:pPr>
              <w:spacing w:line="200" w:lineRule="exact"/>
            </w:pPr>
            <w:r>
              <w:rPr>
                <w:rFonts w:ascii="方正黑体_GBK" w:hAnsi="方正黑体_GBK" w:eastAsia="方正黑体_GBK" w:cs="宋体"/>
                <w:sz w:val="18"/>
                <w:szCs w:val="18"/>
              </w:rPr>
              <w:t>A份额：南京银行股份有限公司、江苏建湖农村商业银行股份有限公司。</w:t>
            </w:r>
          </w:p>
          <w:p w14:paraId="036E7906">
            <w:pPr>
              <w:spacing w:line="200" w:lineRule="exact"/>
            </w:pPr>
            <w:r>
              <w:rPr>
                <w:rFonts w:ascii="方正黑体_GBK" w:hAnsi="方正黑体_GBK" w:eastAsia="方正黑体_GBK" w:cs="宋体"/>
                <w:sz w:val="18"/>
                <w:szCs w:val="18"/>
              </w:rPr>
              <w:t>B份额：南银理财有限责任公司、江苏扬州农村商业银行股份有限公司。</w:t>
            </w:r>
          </w:p>
          <w:p w14:paraId="0279ADC5">
            <w:pPr>
              <w:spacing w:line="200" w:lineRule="exact"/>
            </w:pPr>
            <w:r>
              <w:rPr>
                <w:rFonts w:ascii="方正黑体_GBK" w:hAnsi="方正黑体_GBK" w:eastAsia="方正黑体_GBK" w:cs="宋体"/>
                <w:sz w:val="18"/>
                <w:szCs w:val="18"/>
              </w:rPr>
              <w:t>C份额：江苏宜兴农村商业银行股份有限公司。</w:t>
            </w:r>
          </w:p>
          <w:p w14:paraId="3819DB7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72CED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D84F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A269979">
            <w:pPr>
              <w:spacing w:line="200" w:lineRule="exact"/>
            </w:pPr>
            <w:r>
              <w:rPr>
                <w:rFonts w:ascii="方正黑体_GBK" w:hAnsi="方正黑体_GBK" w:eastAsia="方正黑体_GBK" w:cs="宋体"/>
                <w:sz w:val="18"/>
                <w:szCs w:val="18"/>
              </w:rPr>
              <w:t>A份额/B份额/C份额：</w:t>
            </w:r>
          </w:p>
          <w:p w14:paraId="5A801A30">
            <w:pPr>
              <w:spacing w:line="200" w:lineRule="exact"/>
            </w:pPr>
            <w:r>
              <w:rPr>
                <w:rFonts w:ascii="方正黑体_GBK" w:hAnsi="方正黑体_GBK" w:eastAsia="方正黑体_GBK" w:cs="宋体"/>
                <w:sz w:val="18"/>
                <w:szCs w:val="18"/>
              </w:rPr>
              <w:t>个人投资者投资起点金额1元人民币，以1元的整数倍递增；</w:t>
            </w:r>
          </w:p>
          <w:p w14:paraId="2314CF40">
            <w:pPr>
              <w:spacing w:line="200" w:lineRule="exact"/>
            </w:pPr>
            <w:r>
              <w:rPr>
                <w:rFonts w:ascii="方正黑体_GBK" w:hAnsi="方正黑体_GBK" w:eastAsia="方正黑体_GBK" w:cs="宋体"/>
                <w:sz w:val="18"/>
                <w:szCs w:val="18"/>
              </w:rPr>
              <w:t>机构投资者投资起点金额1元人民币，以1元的整数倍递增；</w:t>
            </w:r>
          </w:p>
          <w:p w14:paraId="23BF82A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FC7B67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C9F08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F2117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B43C02E">
            <w:pPr>
              <w:spacing w:line="200" w:lineRule="exact"/>
            </w:pPr>
            <w:r>
              <w:rPr>
                <w:rFonts w:ascii="方正黑体_GBK" w:hAnsi="方正黑体_GBK" w:eastAsia="方正黑体_GBK" w:cs="宋体"/>
                <w:sz w:val="18"/>
                <w:szCs w:val="18"/>
              </w:rPr>
              <w:t>A份额/B份额/C份额：</w:t>
            </w:r>
          </w:p>
          <w:p w14:paraId="24C337C3">
            <w:pPr>
              <w:spacing w:line="200" w:lineRule="exact"/>
            </w:pPr>
            <w:r>
              <w:rPr>
                <w:rFonts w:ascii="方正黑体_GBK" w:hAnsi="方正黑体_GBK" w:eastAsia="方正黑体_GBK" w:cs="宋体"/>
                <w:sz w:val="18"/>
                <w:szCs w:val="18"/>
              </w:rPr>
              <w:t>暂不设置单个投资者持有金额上限；</w:t>
            </w:r>
          </w:p>
          <w:p w14:paraId="1EA0F22E">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7272330">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DFA95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A10A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D71BF67">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AA76D8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12EFE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1B26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33DF099">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40A75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8F5EA7">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1B6C913">
            <w:pPr>
              <w:spacing w:line="200" w:lineRule="exact"/>
            </w:pPr>
            <w:r>
              <w:rPr>
                <w:rFonts w:ascii="方正黑体_GBK" w:hAnsi="方正黑体_GBK" w:eastAsia="方正黑体_GBK" w:cs="宋体"/>
                <w:sz w:val="18"/>
                <w:szCs w:val="18"/>
              </w:rPr>
              <w:t>认购份额=确认认购金额/1。（认购份额以去尾法保留两位小数）</w:t>
            </w:r>
          </w:p>
        </w:tc>
      </w:tr>
      <w:tr w14:paraId="2E191E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D863C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31DD68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9CEAC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F1DC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D759A2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29DF9E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A0A3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0E99B2F">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280天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61EFC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7521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22021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2026年08月12日</w:t>
            </w:r>
          </w:p>
        </w:tc>
      </w:tr>
      <w:tr w14:paraId="525553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CAE29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2E1CBAD">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103731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0615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D9AAD71">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5B9B04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F54A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B7A1DBE">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EEC19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0A38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77A59C5">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A2E2BC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459082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31E37A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FEAEB28">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C47E4BF">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44DE14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39A47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3A24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56CA8E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B42CB2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DF5B1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91ED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59A045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AE7BB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0A925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6829F3A">
            <w:pPr>
              <w:spacing w:line="200" w:lineRule="exact"/>
            </w:pPr>
            <w:r>
              <w:rPr>
                <w:rFonts w:ascii="方正黑体_GBK" w:hAnsi="方正黑体_GBK" w:eastAsia="方正黑体_GBK" w:cs="宋体"/>
                <w:b/>
                <w:sz w:val="18"/>
                <w:szCs w:val="18"/>
              </w:rPr>
              <w:t>本理财产品拟投资以下备选非标准化债权类资产：</w:t>
            </w:r>
          </w:p>
          <w:p w14:paraId="059B27D2">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840FBDF">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77325D4">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C7649D6">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C57C7AA">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694EEC7D">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B32C878">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0486B3B4">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3D777F6">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3C1C85AF">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12FD134">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0CF0B908">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6E945466">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73085C54">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0BCA1309">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002611C6">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0D5164E1">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6988FC0C">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6CCF6E8B">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617E87DB">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0026D849">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013D7A2B">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6E0F0B31">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6D853D6F">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4EABD426">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74607C3D">
            <w:pPr>
              <w:spacing w:line="200" w:lineRule="exact"/>
            </w:pPr>
            <w:r>
              <w:rPr>
                <w:rFonts w:ascii="方正黑体_GBK" w:hAnsi="方正黑体_GBK" w:eastAsia="方正黑体_GBK" w:cs="宋体"/>
                <w:b/>
                <w:sz w:val="18"/>
                <w:szCs w:val="18"/>
              </w:rPr>
              <w:t>以上资产剩余期限均不超过产品期限。</w:t>
            </w:r>
          </w:p>
          <w:p w14:paraId="056DAC0C">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11189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C292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B5658EC">
            <w:pPr>
              <w:spacing w:line="200" w:lineRule="exact"/>
            </w:pPr>
            <w:r>
              <w:rPr>
                <w:rFonts w:ascii="方正黑体_GBK" w:hAnsi="方正黑体_GBK" w:eastAsia="方正黑体_GBK" w:cs="宋体"/>
                <w:sz w:val="18"/>
                <w:szCs w:val="18"/>
              </w:rPr>
              <w:t>A份额：业绩比较基准为2%(年化)。</w:t>
            </w:r>
          </w:p>
          <w:p w14:paraId="470B93EF">
            <w:pPr>
              <w:spacing w:line="200" w:lineRule="exact"/>
            </w:pPr>
            <w:r>
              <w:rPr>
                <w:rFonts w:ascii="方正黑体_GBK" w:hAnsi="方正黑体_GBK" w:eastAsia="方正黑体_GBK" w:cs="宋体"/>
                <w:sz w:val="18"/>
                <w:szCs w:val="18"/>
              </w:rPr>
              <w:t>B份额：业绩比较基准为1.8%(年化)。</w:t>
            </w:r>
          </w:p>
          <w:p w14:paraId="0973C655">
            <w:pPr>
              <w:spacing w:line="200" w:lineRule="exact"/>
            </w:pPr>
            <w:r>
              <w:rPr>
                <w:rFonts w:ascii="方正黑体_GBK" w:hAnsi="方正黑体_GBK" w:eastAsia="方正黑体_GBK" w:cs="宋体"/>
                <w:sz w:val="18"/>
                <w:szCs w:val="18"/>
              </w:rPr>
              <w:t>C份额：业绩比较基准为1.9%(年化)。</w:t>
            </w:r>
          </w:p>
          <w:p w14:paraId="23B14DA1">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AE87DA3">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6D308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16222F">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8263D43">
            <w:pPr>
              <w:spacing w:line="200" w:lineRule="exact"/>
            </w:pPr>
            <w:r>
              <w:rPr>
                <w:rFonts w:ascii="方正黑体_GBK" w:hAnsi="方正黑体_GBK" w:eastAsia="方正黑体_GBK" w:cs="宋体"/>
                <w:b/>
                <w:sz w:val="18"/>
                <w:szCs w:val="18"/>
              </w:rPr>
              <w:t>认/申购费：本理财产品暂不收取认/申购费。</w:t>
            </w:r>
          </w:p>
          <w:p w14:paraId="098BB4A5">
            <w:pPr>
              <w:spacing w:line="200" w:lineRule="exact"/>
            </w:pPr>
            <w:r>
              <w:rPr>
                <w:rFonts w:ascii="方正黑体_GBK" w:hAnsi="方正黑体_GBK" w:eastAsia="方正黑体_GBK" w:cs="宋体"/>
                <w:b/>
                <w:sz w:val="18"/>
                <w:szCs w:val="18"/>
              </w:rPr>
              <w:t>赎回费：本理财产品暂不收取赎回费。</w:t>
            </w:r>
          </w:p>
          <w:p w14:paraId="0F307D3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F57E81F">
            <w:pPr>
              <w:spacing w:line="200" w:lineRule="exact"/>
            </w:pPr>
            <w:r>
              <w:rPr>
                <w:rFonts w:ascii="方正黑体_GBK" w:hAnsi="方正黑体_GBK" w:eastAsia="方正黑体_GBK" w:cs="宋体"/>
                <w:b/>
                <w:sz w:val="18"/>
                <w:szCs w:val="18"/>
              </w:rPr>
              <w:t>A份额：销售费年化0.1%</w:t>
            </w:r>
          </w:p>
          <w:p w14:paraId="64F5E014">
            <w:pPr>
              <w:spacing w:line="200" w:lineRule="exact"/>
            </w:pPr>
            <w:r>
              <w:rPr>
                <w:rFonts w:ascii="方正黑体_GBK" w:hAnsi="方正黑体_GBK" w:eastAsia="方正黑体_GBK" w:cs="宋体"/>
                <w:b/>
                <w:sz w:val="18"/>
                <w:szCs w:val="18"/>
              </w:rPr>
              <w:t>B份额：销售费年化0.3%</w:t>
            </w:r>
          </w:p>
          <w:p w14:paraId="4E3DFECF">
            <w:pPr>
              <w:spacing w:line="200" w:lineRule="exact"/>
            </w:pPr>
            <w:r>
              <w:rPr>
                <w:rFonts w:ascii="方正黑体_GBK" w:hAnsi="方正黑体_GBK" w:eastAsia="方正黑体_GBK" w:cs="宋体"/>
                <w:b/>
                <w:sz w:val="18"/>
                <w:szCs w:val="18"/>
              </w:rPr>
              <w:t>C份额：销售费年化0.2%</w:t>
            </w:r>
          </w:p>
          <w:p w14:paraId="4C4B9EF6">
            <w:pPr>
              <w:spacing w:line="200" w:lineRule="exact"/>
            </w:pPr>
            <w:r>
              <w:rPr>
                <w:rFonts w:ascii="方正黑体_GBK" w:hAnsi="方正黑体_GBK" w:eastAsia="方正黑体_GBK" w:cs="宋体"/>
                <w:b/>
                <w:sz w:val="18"/>
                <w:szCs w:val="18"/>
              </w:rPr>
              <w:t>每日计提的销售费=前一日理财产品资产净值×年化销售费率÷365</w:t>
            </w:r>
          </w:p>
          <w:p w14:paraId="3A2E4948">
            <w:pPr>
              <w:spacing w:line="200" w:lineRule="exact"/>
            </w:pPr>
            <w:r>
              <w:rPr>
                <w:rFonts w:ascii="方正黑体_GBK" w:hAnsi="方正黑体_GBK" w:eastAsia="方正黑体_GBK" w:cs="宋体"/>
                <w:b/>
                <w:sz w:val="18"/>
                <w:szCs w:val="18"/>
              </w:rPr>
              <w:t>固定管理费：</w:t>
            </w:r>
          </w:p>
          <w:p w14:paraId="29BEF7FC">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15C80714">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F038FFC">
            <w:pPr>
              <w:spacing w:line="200" w:lineRule="exact"/>
            </w:pPr>
            <w:r>
              <w:rPr>
                <w:rFonts w:ascii="方正黑体_GBK" w:hAnsi="方正黑体_GBK" w:eastAsia="方正黑体_GBK" w:cs="宋体"/>
                <w:b/>
                <w:sz w:val="18"/>
                <w:szCs w:val="18"/>
              </w:rPr>
              <w:t>托管费：</w:t>
            </w:r>
          </w:p>
          <w:p w14:paraId="078D8C0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34A6984">
            <w:pPr>
              <w:spacing w:line="200" w:lineRule="exact"/>
            </w:pPr>
            <w:r>
              <w:rPr>
                <w:rFonts w:ascii="方正黑体_GBK" w:hAnsi="方正黑体_GBK" w:eastAsia="方正黑体_GBK" w:cs="宋体"/>
                <w:b/>
                <w:sz w:val="18"/>
                <w:szCs w:val="18"/>
              </w:rPr>
              <w:t>每日计提的托管费=前一日理财产品资产净值×年化托管费率÷365</w:t>
            </w:r>
          </w:p>
          <w:p w14:paraId="18964390">
            <w:pPr>
              <w:spacing w:line="200" w:lineRule="exact"/>
            </w:pPr>
            <w:r>
              <w:rPr>
                <w:rFonts w:ascii="方正黑体_GBK" w:hAnsi="方正黑体_GBK" w:eastAsia="方正黑体_GBK" w:cs="宋体"/>
                <w:b/>
                <w:sz w:val="18"/>
                <w:szCs w:val="18"/>
              </w:rPr>
              <w:t>业绩报酬：</w:t>
            </w:r>
          </w:p>
          <w:p w14:paraId="5100AB0C">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A份额：到期兑付时，当期产品投资的实际资产组合收益（扣除销售费、固定管理费、托管费等相关费用）超过2%（年化，即产品该份额对应的业绩报酬计提基准）时，超过部分管理人将按60%收取业绩报酬。</w:t>
            </w:r>
          </w:p>
          <w:p w14:paraId="3BB52CD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B份额：到期兑付时，当期产品投资的实际资产组合收益（扣除销售费、固定管理费、托管费等相关费用）超过1.8%（年化，即产品该份额对应的业绩报酬计提基准）时，超过部分管理人将按60%收取业绩报酬。</w:t>
            </w:r>
          </w:p>
          <w:p w14:paraId="15FEE251">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C份额：到期兑付时，当期产品投资的实际资产组合收益（扣除销售费、固定管理费、托管费等相关费用）超过1.9%（年化，即产品该份额对应的业绩报酬计提基准）时，超过部分管理人将按60%收取业绩报酬。</w:t>
            </w:r>
          </w:p>
          <w:p w14:paraId="0B1B211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74CE9B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A98730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7287DE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6ABE77F">
            <w:pPr>
              <w:spacing w:line="200" w:lineRule="exact"/>
            </w:pPr>
            <w:r>
              <w:rPr>
                <w:rFonts w:ascii="方正黑体_GBK" w:hAnsi="方正黑体_GBK" w:eastAsia="方正黑体_GBK" w:cs="宋体"/>
                <w:b/>
                <w:sz w:val="18"/>
                <w:szCs w:val="18"/>
              </w:rPr>
              <w:t>计算本区间业绩报酬的公式如下：</w:t>
            </w:r>
          </w:p>
          <w:p w14:paraId="083C9D0E">
            <w:pPr>
              <w:spacing w:line="200" w:lineRule="exact"/>
            </w:pPr>
            <w:r>
              <w:rPr>
                <w:rFonts w:ascii="方正黑体_GBK" w:hAnsi="方正黑体_GBK" w:eastAsia="方正黑体_GBK" w:cs="宋体"/>
                <w:b/>
                <w:sz w:val="18"/>
                <w:szCs w:val="18"/>
              </w:rPr>
              <w:t>A={B-C*D*(1+E*F/365)}*G。</w:t>
            </w:r>
          </w:p>
          <w:p w14:paraId="6641DC9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95645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9DB4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75E9407">
            <w:pPr>
              <w:spacing w:line="200" w:lineRule="exact"/>
            </w:pPr>
            <w:r>
              <w:rPr>
                <w:rFonts w:ascii="方正黑体_GBK" w:hAnsi="方正黑体_GBK" w:eastAsia="方正黑体_GBK" w:cs="宋体"/>
                <w:sz w:val="18"/>
                <w:szCs w:val="18"/>
              </w:rPr>
              <w:t>具体详见本理财产品风险揭示书。</w:t>
            </w:r>
          </w:p>
        </w:tc>
      </w:tr>
      <w:tr w14:paraId="27BBF1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9FCB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179BA1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828E5B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A05249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B8B69A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EE2D36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EC351E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869AA5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2C104A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EAFD0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ED83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3E2A3D9">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14:paraId="1A5C8934">
            <w:pPr>
              <w:spacing w:line="200" w:lineRule="exact"/>
              <w:jc w:val="left"/>
            </w:pPr>
            <w:r>
              <w:rPr>
                <w:rFonts w:ascii="方正黑体_GBK" w:hAnsi="方正黑体_GBK" w:eastAsia="方正黑体_GBK" w:cs="宋体"/>
                <w:sz w:val="18"/>
                <w:szCs w:val="18"/>
              </w:rPr>
              <w:t>销售机构主要职责如下：</w:t>
            </w:r>
          </w:p>
          <w:p w14:paraId="6379DDE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150C5E5">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AD3317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539250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2ABEEF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7975FF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A3D67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812C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A3BF351">
            <w:pPr>
              <w:spacing w:line="200" w:lineRule="exact"/>
            </w:pPr>
            <w:r>
              <w:rPr>
                <w:rFonts w:ascii="方正黑体_GBK" w:hAnsi="方正黑体_GBK" w:eastAsia="方正黑体_GBK" w:cs="宋体"/>
                <w:sz w:val="18"/>
                <w:szCs w:val="18"/>
              </w:rPr>
              <w:t>本理财产品托管人为南京银行股份有限公司，主要职责如下：</w:t>
            </w:r>
          </w:p>
          <w:p w14:paraId="78A000F2">
            <w:pPr>
              <w:spacing w:line="200" w:lineRule="exact"/>
            </w:pPr>
            <w:r>
              <w:rPr>
                <w:rFonts w:ascii="方正黑体_GBK" w:hAnsi="方正黑体_GBK" w:eastAsia="方正黑体_GBK" w:cs="宋体"/>
                <w:sz w:val="18"/>
                <w:szCs w:val="18"/>
              </w:rPr>
              <w:t>1.安全保管理财产品财产；</w:t>
            </w:r>
          </w:p>
          <w:p w14:paraId="3BECCBB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C7721F3">
            <w:pPr>
              <w:spacing w:line="200" w:lineRule="exact"/>
            </w:pPr>
            <w:r>
              <w:rPr>
                <w:rFonts w:ascii="方正黑体_GBK" w:hAnsi="方正黑体_GBK" w:eastAsia="方正黑体_GBK" w:cs="宋体"/>
                <w:sz w:val="18"/>
                <w:szCs w:val="18"/>
              </w:rPr>
              <w:t>3.按照托管协议约定和管理人的投资指令，及时办理清算、交割事宜；</w:t>
            </w:r>
          </w:p>
          <w:p w14:paraId="0390E91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7A493A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8ABFD2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48F3022">
            <w:pPr>
              <w:spacing w:line="200" w:lineRule="exact"/>
            </w:pPr>
            <w:r>
              <w:rPr>
                <w:rFonts w:ascii="方正黑体_GBK" w:hAnsi="方正黑体_GBK" w:eastAsia="方正黑体_GBK" w:cs="宋体"/>
                <w:sz w:val="18"/>
                <w:szCs w:val="18"/>
              </w:rPr>
              <w:t>7.理财托管业务活动的记录、账册、报表和其他相关资料保存20年以上；</w:t>
            </w:r>
          </w:p>
          <w:p w14:paraId="2099A8DE">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2C1895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FEE86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EF87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B6E2CF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7EDC6EA0">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12701094">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6477EF4">
            <w:pPr>
              <w:spacing w:line="200" w:lineRule="exact"/>
            </w:pPr>
            <w:r>
              <w:rPr>
                <w:rFonts w:ascii="方正黑体_GBK" w:hAnsi="方正黑体_GBK" w:eastAsia="方正黑体_GBK" w:cs="宋体"/>
                <w:sz w:val="18"/>
                <w:szCs w:val="18"/>
              </w:rPr>
              <w:t>上述投资合作机构简介：</w:t>
            </w:r>
          </w:p>
          <w:p w14:paraId="19E80C8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3A58A2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2EBC9C6">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CD8D42B">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51B1A8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CC87835">
            <w:pPr>
              <w:spacing w:line="200" w:lineRule="exact"/>
            </w:pPr>
            <w:r>
              <w:rPr>
                <w:rFonts w:ascii="方正黑体_GBK" w:hAnsi="方正黑体_GBK" w:eastAsia="方正黑体_GBK" w:cs="宋体"/>
                <w:sz w:val="18"/>
                <w:szCs w:val="18"/>
              </w:rPr>
              <w:t>华鑫国际信托有限公司成立于1984年06月01日，注册资本金73.95亿元。</w:t>
            </w:r>
          </w:p>
          <w:p w14:paraId="01BD30E0">
            <w:pPr>
              <w:spacing w:line="200" w:lineRule="exact"/>
            </w:pPr>
            <w:r>
              <w:rPr>
                <w:rFonts w:ascii="方正黑体_GBK" w:hAnsi="方正黑体_GBK" w:eastAsia="方正黑体_GBK" w:cs="宋体"/>
                <w:sz w:val="18"/>
                <w:szCs w:val="18"/>
              </w:rPr>
              <w:t>建信保险资产管理有限公司成立于2016年04月27日，注册资本金3亿元。</w:t>
            </w:r>
          </w:p>
          <w:p w14:paraId="3C292E72">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80B083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7BE3D5A">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3F74D21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7B36BC6">
            <w:pPr>
              <w:spacing w:line="200" w:lineRule="exact"/>
            </w:pPr>
            <w:r>
              <w:rPr>
                <w:rFonts w:ascii="方正黑体_GBK" w:hAnsi="方正黑体_GBK" w:eastAsia="方正黑体_GBK" w:cs="宋体"/>
                <w:sz w:val="18"/>
                <w:szCs w:val="18"/>
              </w:rPr>
              <w:t>中粮信托有限责任公司成立于2009年07月27日，注册资本金28.3亿元。</w:t>
            </w:r>
          </w:p>
          <w:p w14:paraId="2883A5BA">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21DB39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2043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5CBCE6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355736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D3F7D5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2544AF3">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91B76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6D89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AF318D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21FCF30">
      <w:pPr>
        <w:pStyle w:val="30"/>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84BE16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1EFE03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C4B71F3">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4D0DD4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5AB96C9">
      <w:pPr>
        <w:pStyle w:val="4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D7E9A7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F8560C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459034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0AEA08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4C91E50">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39785C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4CA2C7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395111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8EE114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7FBC09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08A607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91BCB7D">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4CA110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4A767E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C65DA0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F0679E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A1D0C6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474F77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7ED0C5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009C34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DFCB40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E8D0B6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586499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AE6AD8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15680B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2452994">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0C34A58">
      <w:pPr>
        <w:pStyle w:val="45"/>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南银理财鼎瑞安心九个月17期封闭式公募人民币理财产品</w:t>
      </w:r>
      <w:r>
        <w:rPr>
          <w:rFonts w:hint="eastAsia" w:ascii="方正黑体_GBK" w:hAnsi="方正黑体_GBK" w:eastAsia="方正黑体_GBK"/>
          <w:vanish w:val="0"/>
          <w:color w:val="3D3D3D"/>
          <w:kern w:val="0"/>
          <w:sz w:val="15"/>
          <w:szCs w:val="15"/>
        </w:rPr>
        <w:t>。</w:t>
      </w:r>
    </w:p>
    <w:p w14:paraId="7C18651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615633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5AA416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E7D565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536517A">
      <w:pPr>
        <w:pStyle w:val="45"/>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FD539A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E43AD0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39FAFA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75DB59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5B59CA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33135A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79CC53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87E9DC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B8ED26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FA1226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AE782C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82FF46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2BF6EB1">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F8A97E2">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9D60FB6">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F2A8096">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A4F14F7">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6D17970">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71DB2D8">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CFD6876">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0A00206">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A381F0A">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8884EF">
      <w:pPr>
        <w:pStyle w:val="4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9BFBE0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EC1AE8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4260B12">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326B23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4689923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A0FBE98">
      <w:pPr>
        <w:pStyle w:val="30"/>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78D727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26593C3">
      <w:pPr>
        <w:spacing w:line="200" w:lineRule="exact"/>
        <w:ind w:firstLine="300"/>
        <w:jc w:val="both"/>
      </w:pPr>
      <w:r>
        <w:rPr>
          <w:rFonts w:ascii="方正黑体_GBK" w:hAnsi="方正黑体_GBK" w:eastAsia="方正黑体_GBK" w:cs="宋体"/>
          <w:sz w:val="15"/>
          <w:szCs w:val="20"/>
        </w:rPr>
        <w:t>（一）估值日</w:t>
      </w:r>
    </w:p>
    <w:p w14:paraId="7B470BEE">
      <w:pPr>
        <w:spacing w:line="200" w:lineRule="exact"/>
        <w:ind w:firstLine="300"/>
        <w:jc w:val="both"/>
      </w:pPr>
      <w:r>
        <w:rPr>
          <w:rFonts w:ascii="方正黑体_GBK" w:hAnsi="方正黑体_GBK" w:eastAsia="方正黑体_GBK" w:cs="宋体"/>
          <w:sz w:val="15"/>
          <w:szCs w:val="20"/>
        </w:rPr>
        <w:t>本理财产品每个工作日进行估值。</w:t>
      </w:r>
    </w:p>
    <w:p w14:paraId="6CD9CEA5">
      <w:pPr>
        <w:spacing w:line="200" w:lineRule="exact"/>
        <w:ind w:firstLine="300"/>
        <w:jc w:val="both"/>
      </w:pPr>
      <w:r>
        <w:rPr>
          <w:rFonts w:ascii="方正黑体_GBK" w:hAnsi="方正黑体_GBK" w:eastAsia="方正黑体_GBK" w:cs="宋体"/>
          <w:sz w:val="15"/>
          <w:szCs w:val="20"/>
        </w:rPr>
        <w:t>（二）估值对象</w:t>
      </w:r>
    </w:p>
    <w:p w14:paraId="053E42CE">
      <w:pPr>
        <w:spacing w:line="200" w:lineRule="exact"/>
        <w:ind w:firstLine="300"/>
        <w:jc w:val="both"/>
      </w:pPr>
      <w:r>
        <w:rPr>
          <w:rFonts w:ascii="方正黑体_GBK" w:hAnsi="方正黑体_GBK" w:eastAsia="方正黑体_GBK" w:cs="宋体"/>
          <w:sz w:val="15"/>
          <w:szCs w:val="20"/>
        </w:rPr>
        <w:t>本理财产品所拥有的所有资产及负债。</w:t>
      </w:r>
    </w:p>
    <w:p w14:paraId="40010D23">
      <w:pPr>
        <w:spacing w:line="200" w:lineRule="exact"/>
        <w:ind w:firstLine="300"/>
        <w:jc w:val="both"/>
      </w:pPr>
      <w:r>
        <w:rPr>
          <w:rFonts w:ascii="方正黑体_GBK" w:hAnsi="方正黑体_GBK" w:eastAsia="方正黑体_GBK" w:cs="宋体"/>
          <w:sz w:val="15"/>
          <w:szCs w:val="20"/>
        </w:rPr>
        <w:t>（三）估值目的</w:t>
      </w:r>
    </w:p>
    <w:p w14:paraId="68DF20AC">
      <w:pPr>
        <w:spacing w:line="200" w:lineRule="exact"/>
        <w:ind w:firstLine="300"/>
        <w:jc w:val="both"/>
      </w:pPr>
      <w:r>
        <w:rPr>
          <w:rFonts w:ascii="方正黑体_GBK" w:hAnsi="方正黑体_GBK" w:eastAsia="方正黑体_GBK" w:cs="宋体"/>
          <w:sz w:val="15"/>
          <w:szCs w:val="20"/>
        </w:rPr>
        <w:t>客观、准确反映理财产品的价值。</w:t>
      </w:r>
    </w:p>
    <w:p w14:paraId="0597E315">
      <w:pPr>
        <w:spacing w:line="200" w:lineRule="exact"/>
        <w:ind w:firstLine="300"/>
        <w:jc w:val="both"/>
      </w:pPr>
      <w:r>
        <w:rPr>
          <w:rFonts w:ascii="方正黑体_GBK" w:hAnsi="方正黑体_GBK" w:eastAsia="方正黑体_GBK" w:cs="宋体"/>
          <w:sz w:val="15"/>
          <w:szCs w:val="20"/>
        </w:rPr>
        <w:t>（四）估值原则</w:t>
      </w:r>
    </w:p>
    <w:p w14:paraId="6A4626A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EE48F22">
      <w:pPr>
        <w:spacing w:line="200" w:lineRule="exact"/>
        <w:ind w:firstLine="300"/>
        <w:jc w:val="both"/>
      </w:pPr>
      <w:r>
        <w:rPr>
          <w:rFonts w:ascii="方正黑体_GBK" w:hAnsi="方正黑体_GBK" w:eastAsia="方正黑体_GBK" w:cs="宋体"/>
          <w:sz w:val="15"/>
          <w:szCs w:val="20"/>
        </w:rPr>
        <w:t>（五）估值方法</w:t>
      </w:r>
    </w:p>
    <w:p w14:paraId="2E200D35">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0EF8C36">
      <w:pPr>
        <w:spacing w:line="200" w:lineRule="exact"/>
        <w:ind w:firstLine="420"/>
      </w:pPr>
      <w:r>
        <w:rPr>
          <w:rFonts w:ascii="方正黑体_GBK" w:hAnsi="方正黑体_GBK" w:eastAsia="方正黑体_GBK" w:cs="宋体"/>
          <w:sz w:val="15"/>
          <w:szCs w:val="20"/>
        </w:rPr>
        <w:t>1.银行存款、回购等货币市场工具</w:t>
      </w:r>
    </w:p>
    <w:p w14:paraId="3781F592">
      <w:pPr>
        <w:spacing w:line="200" w:lineRule="exact"/>
        <w:ind w:firstLine="420"/>
      </w:pPr>
      <w:r>
        <w:rPr>
          <w:rFonts w:ascii="方正黑体_GBK" w:hAnsi="方正黑体_GBK" w:eastAsia="方正黑体_GBK" w:cs="宋体"/>
          <w:sz w:val="15"/>
          <w:szCs w:val="20"/>
        </w:rPr>
        <w:t>以本金列示，逐日计提利息。</w:t>
      </w:r>
    </w:p>
    <w:p w14:paraId="6E923AE3">
      <w:pPr>
        <w:spacing w:line="200" w:lineRule="exact"/>
        <w:ind w:firstLine="420"/>
      </w:pPr>
      <w:r>
        <w:rPr>
          <w:rFonts w:ascii="方正黑体_GBK" w:hAnsi="方正黑体_GBK" w:eastAsia="方正黑体_GBK" w:cs="宋体"/>
          <w:sz w:val="15"/>
          <w:szCs w:val="20"/>
        </w:rPr>
        <w:t>2.债券类资产</w:t>
      </w:r>
    </w:p>
    <w:p w14:paraId="4B831DB1">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2C6B08A">
      <w:pPr>
        <w:spacing w:line="200" w:lineRule="exact"/>
        <w:ind w:firstLine="420"/>
      </w:pPr>
      <w:r>
        <w:rPr>
          <w:rFonts w:ascii="方正黑体_GBK" w:hAnsi="方正黑体_GBK" w:eastAsia="方正黑体_GBK" w:cs="宋体"/>
          <w:sz w:val="15"/>
          <w:szCs w:val="20"/>
        </w:rPr>
        <w:t>3.非标准化债权类资产</w:t>
      </w:r>
    </w:p>
    <w:p w14:paraId="25BDB60B">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B63E8D1">
      <w:pPr>
        <w:spacing w:line="200" w:lineRule="exact"/>
        <w:ind w:firstLine="420"/>
      </w:pPr>
      <w:r>
        <w:rPr>
          <w:rFonts w:ascii="方正黑体_GBK" w:hAnsi="方正黑体_GBK" w:eastAsia="方正黑体_GBK" w:cs="宋体"/>
          <w:sz w:val="15"/>
          <w:szCs w:val="20"/>
        </w:rPr>
        <w:t>4.证券投资基金、资管计划、信托计划等资产</w:t>
      </w:r>
    </w:p>
    <w:p w14:paraId="0B6677B3">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737238E2">
      <w:pPr>
        <w:spacing w:line="200" w:lineRule="exact"/>
        <w:ind w:firstLine="420"/>
      </w:pPr>
      <w:r>
        <w:rPr>
          <w:rFonts w:ascii="方正黑体_GBK" w:hAnsi="方正黑体_GBK" w:eastAsia="方正黑体_GBK" w:cs="宋体"/>
          <w:sz w:val="15"/>
          <w:szCs w:val="20"/>
        </w:rPr>
        <w:t>5.股权类及其他资产</w:t>
      </w:r>
    </w:p>
    <w:p w14:paraId="25F06A8D">
      <w:pPr>
        <w:spacing w:line="200" w:lineRule="exact"/>
        <w:ind w:firstLine="420"/>
      </w:pPr>
      <w:r>
        <w:rPr>
          <w:rFonts w:ascii="方正黑体_GBK" w:hAnsi="方正黑体_GBK" w:eastAsia="方正黑体_GBK" w:cs="宋体"/>
          <w:sz w:val="15"/>
          <w:szCs w:val="20"/>
        </w:rPr>
        <w:t>按照公允价值估值，优先采用市值法估值。</w:t>
      </w:r>
    </w:p>
    <w:p w14:paraId="71FD1724">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652BA437">
      <w:pPr>
        <w:spacing w:line="200" w:lineRule="exact"/>
        <w:ind w:firstLine="300"/>
        <w:jc w:val="both"/>
      </w:pPr>
      <w:r>
        <w:rPr>
          <w:rFonts w:ascii="方正黑体_GBK" w:hAnsi="方正黑体_GBK" w:eastAsia="方正黑体_GBK" w:cs="宋体"/>
          <w:sz w:val="15"/>
          <w:szCs w:val="20"/>
        </w:rPr>
        <w:t>（六）估值错误及暂停估值</w:t>
      </w:r>
    </w:p>
    <w:p w14:paraId="7612EF9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931B91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A7BAEB1">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87A938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DBFEDC4">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20BF175">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BE0A7E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57E1F27">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BBC559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A8A1191">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228AAE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67710BA">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B1E298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67E4E9D">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F40614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5954B53">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5E3F4B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55E55C2">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B82252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80CF258">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36D005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8A0C37B">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965E2B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00E7FD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0A9B9B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16C3C5A">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0B09A7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47673F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1F011A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2FDBE6D">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D4B780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22229B6">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8664C9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31EA3E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29A7A4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F6EEF0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3B0018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4EAF4A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C5E7304">
      <w:pPr>
        <w:pStyle w:val="30"/>
        <w:tabs>
          <w:tab w:val="left" w:pos="8033"/>
        </w:tabs>
        <w:ind w:left="0" w:firstLine="0"/>
        <w:jc w:val="left"/>
        <w:rPr>
          <w:rFonts w:hint="eastAsia" w:ascii="方正黑体_GBK" w:hAnsi="方正黑体_GBK" w:eastAsia="方正黑体_GBK"/>
          <w:b/>
          <w:bCs/>
          <w:color w:val="3D3D3D"/>
          <w:kern w:val="0"/>
          <w:sz w:val="15"/>
          <w:szCs w:val="15"/>
        </w:rPr>
        <w:sectPr>
          <w:headerReference r:id="rId5" w:type="default"/>
          <w:footerReference r:id="rId6" w:type="default"/>
          <w:pgSz w:w="11907" w:h="16839"/>
          <w:pgMar w:top="1440" w:right="1800" w:bottom="1440" w:left="1800" w:header="851" w:footer="992" w:gutter="0"/>
          <w:pgNumType w:fmt="decimal"/>
          <w:cols w:space="720" w:num="1"/>
          <w:docGrid w:type="lines" w:linePitch="312" w:charSpace="0"/>
        </w:sect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p w14:paraId="609FCFA0">
      <w:pPr>
        <w:spacing w:before="48" w:line="221" w:lineRule="auto"/>
        <w:ind w:left="3333"/>
        <w:outlineLvl w:val="0"/>
        <w:rPr>
          <w:rFonts w:hint="eastAsia" w:ascii="方正黑体_GBK" w:hAnsi="方正黑体_GBK" w:eastAsia="方正黑体_GBK" w:cs="方正黑体_GBK"/>
          <w:sz w:val="24"/>
          <w:szCs w:val="24"/>
        </w:rPr>
      </w:pPr>
      <w:r>
        <w:rPr>
          <w:rFonts w:hint="eastAsia" w:ascii="方正黑体_GBK" w:hAnsi="方正黑体_GBK" w:eastAsia="方正黑体_GBK" w:cs="方正黑体_GBK"/>
          <w:b/>
          <w:bCs/>
          <w:spacing w:val="-3"/>
          <w:sz w:val="24"/>
          <w:szCs w:val="24"/>
        </w:rPr>
        <w:t>投资者权益须知</w:t>
      </w:r>
    </w:p>
    <w:p w14:paraId="3361ED4D">
      <w:pPr>
        <w:spacing w:line="319" w:lineRule="auto"/>
        <w:rPr>
          <w:rFonts w:hint="eastAsia" w:ascii="方正黑体_GBK" w:hAnsi="方正黑体_GBK" w:eastAsia="方正黑体_GBK" w:cs="方正黑体_GBK"/>
          <w:sz w:val="24"/>
          <w:szCs w:val="24"/>
        </w:rPr>
      </w:pPr>
    </w:p>
    <w:p w14:paraId="34566C23">
      <w:pPr>
        <w:pStyle w:val="5"/>
        <w:tabs>
          <w:tab w:val="left" w:pos="514"/>
        </w:tabs>
        <w:spacing w:before="52" w:line="383" w:lineRule="auto"/>
        <w:ind w:left="21" w:firstLine="385"/>
        <w:rPr>
          <w:rFonts w:hint="eastAsia" w:ascii="方正黑体_GBK" w:hAnsi="方正黑体_GBK" w:eastAsia="方正黑体_GBK" w:cs="方正黑体_GBK"/>
          <w:sz w:val="15"/>
          <w:szCs w:val="15"/>
        </w:rPr>
      </w:pPr>
      <w:r>
        <w:rPr>
          <w:rFonts w:hint="eastAsia" w:ascii="方正黑体_GBK" w:hAnsi="方正黑体_GBK" w:eastAsia="方正黑体_GBK" w:cs="方正黑体_GBK"/>
          <w:sz w:val="15"/>
          <w:szCs w:val="15"/>
          <w:u w:val="single" w:color="auto"/>
        </w:rPr>
        <w:tab/>
      </w:r>
      <w:r>
        <w:rPr>
          <w:rFonts w:hint="eastAsia" w:ascii="方正黑体_GBK" w:hAnsi="方正黑体_GBK" w:eastAsia="方正黑体_GBK" w:cs="方正黑体_GBK"/>
          <w:b/>
          <w:bCs/>
          <w:i/>
          <w:iCs/>
          <w:spacing w:val="-2"/>
          <w:sz w:val="15"/>
          <w:szCs w:val="15"/>
          <w:u w:val="single" w:color="auto"/>
        </w:rPr>
        <w:t>“理财非存款、产品有风险、理财产品过往业绩不代表其未来表现，不等于理财产品实际收益，投资须谨慎！</w:t>
      </w:r>
      <w:r>
        <w:rPr>
          <w:rFonts w:hint="eastAsia" w:ascii="方正黑体_GBK" w:hAnsi="方正黑体_GBK" w:eastAsia="方正黑体_GBK" w:cs="方正黑体_GBK"/>
          <w:spacing w:val="-32"/>
          <w:sz w:val="15"/>
          <w:szCs w:val="15"/>
          <w:u w:val="single" w:color="auto"/>
        </w:rPr>
        <w:t xml:space="preserve"> </w:t>
      </w:r>
      <w:r>
        <w:rPr>
          <w:rFonts w:hint="eastAsia" w:ascii="方正黑体_GBK" w:hAnsi="方正黑体_GBK" w:eastAsia="方正黑体_GBK" w:cs="方正黑体_GBK"/>
          <w:b/>
          <w:bCs/>
          <w:i/>
          <w:iCs/>
          <w:spacing w:val="-2"/>
          <w:sz w:val="15"/>
          <w:szCs w:val="15"/>
        </w:rPr>
        <w:t>”</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1"/>
          <w:sz w:val="15"/>
          <w:szCs w:val="15"/>
        </w:rPr>
        <w:t>尊敬的投资者：</w:t>
      </w:r>
    </w:p>
    <w:p w14:paraId="5EF9B6F9">
      <w:pPr>
        <w:pStyle w:val="5"/>
        <w:spacing w:before="10" w:line="411" w:lineRule="auto"/>
        <w:ind w:left="20" w:right="84" w:firstLine="341"/>
        <w:jc w:val="both"/>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6"/>
          <w:sz w:val="15"/>
          <w:szCs w:val="15"/>
        </w:rPr>
        <w:t>理财产品在投资并获取收益的同时也存在投资</w:t>
      </w:r>
      <w:r>
        <w:rPr>
          <w:rFonts w:hint="eastAsia" w:ascii="方正黑体_GBK" w:hAnsi="方正黑体_GBK" w:eastAsia="方正黑体_GBK" w:cs="方正黑体_GBK"/>
          <w:spacing w:val="25"/>
          <w:sz w:val="15"/>
          <w:szCs w:val="15"/>
        </w:rPr>
        <w:t>风险</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spacing w:val="25"/>
          <w:sz w:val="15"/>
          <w:szCs w:val="15"/>
        </w:rPr>
        <w:t>。为了方便您办理南银理财有限责任公司（</w:t>
      </w:r>
      <w:r>
        <w:rPr>
          <w:rFonts w:hint="eastAsia" w:ascii="方正黑体_GBK" w:hAnsi="方正黑体_GBK" w:eastAsia="方正黑体_GBK" w:cs="方正黑体_GBK"/>
          <w:spacing w:val="-4"/>
          <w:sz w:val="15"/>
          <w:szCs w:val="15"/>
        </w:rPr>
        <w:t xml:space="preserve"> </w:t>
      </w:r>
      <w:r>
        <w:rPr>
          <w:rFonts w:hint="eastAsia" w:ascii="方正黑体_GBK" w:hAnsi="方正黑体_GBK" w:eastAsia="方正黑体_GBK" w:cs="方正黑体_GBK"/>
          <w:spacing w:val="25"/>
          <w:sz w:val="15"/>
          <w:szCs w:val="15"/>
        </w:rPr>
        <w:t>以下简称</w:t>
      </w:r>
      <w:r>
        <w:rPr>
          <w:rFonts w:hint="eastAsia" w:ascii="方正黑体_GBK" w:hAnsi="方正黑体_GBK" w:eastAsia="方正黑体_GBK" w:cs="方正黑体_GBK"/>
          <w:spacing w:val="-47"/>
          <w:sz w:val="15"/>
          <w:szCs w:val="15"/>
        </w:rPr>
        <w:t xml:space="preserve"> </w:t>
      </w:r>
      <w:r>
        <w:rPr>
          <w:rFonts w:hint="eastAsia" w:ascii="方正黑体_GBK" w:hAnsi="方正黑体_GBK" w:eastAsia="方正黑体_GBK" w:cs="方正黑体_GBK"/>
          <w:spacing w:val="25"/>
          <w:sz w:val="15"/>
          <w:szCs w:val="15"/>
        </w:rPr>
        <w:t>“</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25"/>
          <w:sz w:val="15"/>
          <w:szCs w:val="15"/>
        </w:rPr>
        <w:t>南</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8"/>
          <w:sz w:val="15"/>
          <w:szCs w:val="15"/>
        </w:rPr>
        <w:t>银理财</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spacing w:val="18"/>
          <w:sz w:val="15"/>
          <w:szCs w:val="15"/>
        </w:rPr>
        <w:t>”或</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18"/>
          <w:sz w:val="15"/>
          <w:szCs w:val="15"/>
        </w:rPr>
        <w:t>管理人</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8"/>
          <w:sz w:val="15"/>
          <w:szCs w:val="15"/>
        </w:rPr>
        <w:t>理财业务</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18"/>
          <w:sz w:val="15"/>
          <w:szCs w:val="15"/>
        </w:rPr>
        <w:t>保护投资者（</w:t>
      </w:r>
      <w:r>
        <w:rPr>
          <w:rFonts w:hint="eastAsia" w:ascii="方正黑体_GBK" w:hAnsi="方正黑体_GBK" w:eastAsia="方正黑体_GBK" w:cs="方正黑体_GBK"/>
          <w:spacing w:val="-5"/>
          <w:sz w:val="15"/>
          <w:szCs w:val="15"/>
        </w:rPr>
        <w:t xml:space="preserve"> </w:t>
      </w:r>
      <w:r>
        <w:rPr>
          <w:rFonts w:hint="eastAsia" w:ascii="方正黑体_GBK" w:hAnsi="方正黑体_GBK" w:eastAsia="方正黑体_GBK" w:cs="方正黑体_GBK"/>
          <w:spacing w:val="18"/>
          <w:sz w:val="15"/>
          <w:szCs w:val="15"/>
        </w:rPr>
        <w:t>以下简称</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8"/>
          <w:sz w:val="15"/>
          <w:szCs w:val="15"/>
        </w:rPr>
        <w:t>投资者</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40"/>
          <w:sz w:val="15"/>
          <w:szCs w:val="15"/>
          <w:lang w:eastAsia="zh-CN"/>
        </w:rPr>
        <w:t>）</w:t>
      </w:r>
      <w:r>
        <w:rPr>
          <w:rFonts w:hint="eastAsia" w:ascii="方正黑体_GBK" w:hAnsi="方正黑体_GBK" w:eastAsia="方正黑体_GBK" w:cs="方正黑体_GBK"/>
          <w:spacing w:val="18"/>
          <w:sz w:val="15"/>
          <w:szCs w:val="15"/>
        </w:rPr>
        <w:t>的合法权益</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18"/>
          <w:sz w:val="15"/>
          <w:szCs w:val="15"/>
        </w:rPr>
        <w:t>，请在投资本理财产品前认</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2"/>
          <w:sz w:val="15"/>
          <w:szCs w:val="15"/>
        </w:rPr>
        <w:t>真阅读以下内容：</w:t>
      </w:r>
    </w:p>
    <w:p w14:paraId="43BD2B77">
      <w:pPr>
        <w:pStyle w:val="5"/>
        <w:spacing w:line="231" w:lineRule="auto"/>
        <w:ind w:left="361"/>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0"/>
          <w:sz w:val="15"/>
          <w:szCs w:val="15"/>
        </w:rPr>
        <w:t>本理财产品指由南银理财作为管理人发行</w:t>
      </w:r>
      <w:r>
        <w:rPr>
          <w:rFonts w:hint="eastAsia" w:ascii="方正黑体_GBK" w:hAnsi="方正黑体_GBK" w:eastAsia="方正黑体_GBK" w:cs="方正黑体_GBK"/>
          <w:spacing w:val="-19"/>
          <w:sz w:val="15"/>
          <w:szCs w:val="15"/>
        </w:rPr>
        <w:t xml:space="preserve"> </w:t>
      </w:r>
      <w:r>
        <w:rPr>
          <w:rFonts w:hint="eastAsia" w:ascii="方正黑体_GBK" w:hAnsi="方正黑体_GBK" w:eastAsia="方正黑体_GBK" w:cs="方正黑体_GBK"/>
          <w:spacing w:val="20"/>
          <w:sz w:val="15"/>
          <w:szCs w:val="15"/>
        </w:rPr>
        <w:t>，</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spacing w:val="20"/>
          <w:sz w:val="15"/>
          <w:szCs w:val="15"/>
        </w:rPr>
        <w:t>并由</w:t>
      </w:r>
      <w:r>
        <w:rPr>
          <w:rFonts w:hint="eastAsia" w:ascii="方正黑体_GBK" w:hAnsi="方正黑体_GBK" w:eastAsia="方正黑体_GBK" w:cs="方正黑体_GBK"/>
          <w:spacing w:val="20"/>
          <w:sz w:val="15"/>
          <w:szCs w:val="15"/>
          <w:u w:val="single"/>
        </w:rPr>
        <w:t xml:space="preserve">        </w:t>
      </w:r>
      <w:r>
        <w:rPr>
          <w:rFonts w:hint="eastAsia" w:ascii="方正黑体_GBK" w:hAnsi="方正黑体_GBK" w:eastAsia="方正黑体_GBK" w:cs="方正黑体_GBK"/>
          <w:spacing w:val="20"/>
          <w:sz w:val="15"/>
          <w:szCs w:val="15"/>
        </w:rPr>
        <w:t>（</w:t>
      </w:r>
      <w:r>
        <w:rPr>
          <w:rFonts w:hint="eastAsia" w:ascii="方正黑体_GBK" w:hAnsi="方正黑体_GBK" w:eastAsia="方正黑体_GBK" w:cs="方正黑体_GBK"/>
          <w:spacing w:val="-4"/>
          <w:sz w:val="15"/>
          <w:szCs w:val="15"/>
        </w:rPr>
        <w:t xml:space="preserve"> </w:t>
      </w:r>
      <w:r>
        <w:rPr>
          <w:rFonts w:hint="eastAsia" w:ascii="方正黑体_GBK" w:hAnsi="方正黑体_GBK" w:eastAsia="方正黑体_GBK" w:cs="方正黑体_GBK"/>
          <w:spacing w:val="20"/>
          <w:sz w:val="15"/>
          <w:szCs w:val="15"/>
        </w:rPr>
        <w:t>以下简称</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20"/>
          <w:sz w:val="15"/>
          <w:szCs w:val="15"/>
        </w:rPr>
        <w:t>“</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20"/>
          <w:sz w:val="15"/>
          <w:szCs w:val="15"/>
        </w:rPr>
        <w:t>销售机构</w:t>
      </w:r>
      <w:r>
        <w:rPr>
          <w:rFonts w:hint="eastAsia" w:ascii="方正黑体_GBK" w:hAnsi="方正黑体_GBK" w:eastAsia="方正黑体_GBK" w:cs="方正黑体_GBK"/>
          <w:spacing w:val="-26"/>
          <w:sz w:val="15"/>
          <w:szCs w:val="15"/>
        </w:rPr>
        <w:t xml:space="preserve"> </w:t>
      </w:r>
      <w:r>
        <w:rPr>
          <w:rFonts w:hint="eastAsia" w:ascii="方正黑体_GBK" w:hAnsi="方正黑体_GBK" w:eastAsia="方正黑体_GBK" w:cs="方正黑体_GBK"/>
          <w:spacing w:val="20"/>
          <w:sz w:val="15"/>
          <w:szCs w:val="15"/>
        </w:rPr>
        <w:t>”</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20"/>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20"/>
          <w:sz w:val="15"/>
          <w:szCs w:val="15"/>
        </w:rPr>
        <w:t>销售的理财产品。</w:t>
      </w:r>
    </w:p>
    <w:p w14:paraId="1E544C7D">
      <w:pPr>
        <w:pStyle w:val="5"/>
        <w:spacing w:before="237" w:line="232" w:lineRule="auto"/>
        <w:ind w:left="360"/>
        <w:outlineLvl w:val="1"/>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7"/>
          <w:sz w:val="15"/>
          <w:szCs w:val="15"/>
        </w:rPr>
        <w:t>第</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b/>
          <w:bCs/>
          <w:spacing w:val="7"/>
          <w:sz w:val="15"/>
          <w:szCs w:val="15"/>
        </w:rPr>
        <w:t>一</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条</w:t>
      </w:r>
      <w:r>
        <w:rPr>
          <w:rFonts w:hint="eastAsia" w:ascii="方正黑体_GBK" w:hAnsi="方正黑体_GBK" w:eastAsia="方正黑体_GBK" w:cs="方正黑体_GBK"/>
          <w:spacing w:val="55"/>
          <w:sz w:val="15"/>
          <w:szCs w:val="15"/>
        </w:rPr>
        <w:t xml:space="preserve"> </w:t>
      </w:r>
      <w:r>
        <w:rPr>
          <w:rFonts w:hint="eastAsia" w:ascii="方正黑体_GBK" w:hAnsi="方正黑体_GBK" w:eastAsia="方正黑体_GBK" w:cs="方正黑体_GBK"/>
          <w:b/>
          <w:bCs/>
          <w:spacing w:val="7"/>
          <w:sz w:val="15"/>
          <w:szCs w:val="15"/>
        </w:rPr>
        <w:t>理财产</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b/>
          <w:bCs/>
          <w:spacing w:val="7"/>
          <w:sz w:val="15"/>
          <w:szCs w:val="15"/>
        </w:rPr>
        <w:t>品购</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7"/>
          <w:sz w:val="15"/>
          <w:szCs w:val="15"/>
        </w:rPr>
        <w:t>买流</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程</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说</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b/>
          <w:bCs/>
          <w:spacing w:val="7"/>
          <w:sz w:val="15"/>
          <w:szCs w:val="15"/>
        </w:rPr>
        <w:t>明</w:t>
      </w:r>
    </w:p>
    <w:p w14:paraId="4AC30901">
      <w:pPr>
        <w:pStyle w:val="5"/>
        <w:spacing w:before="240" w:line="321" w:lineRule="auto"/>
        <w:ind w:left="20" w:right="89" w:firstLine="348"/>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3"/>
          <w:sz w:val="15"/>
          <w:szCs w:val="15"/>
        </w:rPr>
        <w:t>（</w:t>
      </w:r>
      <w:r>
        <w:rPr>
          <w:rFonts w:hint="eastAsia" w:ascii="方正黑体_GBK" w:hAnsi="方正黑体_GBK" w:eastAsia="方正黑体_GBK" w:cs="方正黑体_GBK"/>
          <w:spacing w:val="-26"/>
          <w:sz w:val="15"/>
          <w:szCs w:val="15"/>
        </w:rPr>
        <w:t xml:space="preserve"> </w:t>
      </w:r>
      <w:r>
        <w:rPr>
          <w:rFonts w:hint="eastAsia" w:ascii="方正黑体_GBK" w:hAnsi="方正黑体_GBK" w:eastAsia="方正黑体_GBK" w:cs="方正黑体_GBK"/>
          <w:spacing w:val="13"/>
          <w:sz w:val="15"/>
          <w:szCs w:val="15"/>
        </w:rPr>
        <w:t>一</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13"/>
          <w:sz w:val="15"/>
          <w:szCs w:val="15"/>
        </w:rPr>
        <w:t>）首次在销售机</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3"/>
          <w:sz w:val="15"/>
          <w:szCs w:val="15"/>
        </w:rPr>
        <w:t>构购</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13"/>
          <w:sz w:val="15"/>
          <w:szCs w:val="15"/>
        </w:rPr>
        <w:t>买理财产品的投资者应</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13"/>
          <w:sz w:val="15"/>
          <w:szCs w:val="15"/>
        </w:rPr>
        <w:t>按销售</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3"/>
          <w:sz w:val="15"/>
          <w:szCs w:val="15"/>
        </w:rPr>
        <w:t>构的要</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3"/>
          <w:sz w:val="15"/>
          <w:szCs w:val="15"/>
        </w:rPr>
        <w:t>求明确授权</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3"/>
          <w:sz w:val="15"/>
          <w:szCs w:val="15"/>
        </w:rPr>
        <w:t>指</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13"/>
          <w:sz w:val="15"/>
          <w:szCs w:val="15"/>
        </w:rPr>
        <w:t>定</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3"/>
          <w:sz w:val="15"/>
          <w:szCs w:val="15"/>
        </w:rPr>
        <w:t>账户</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13"/>
          <w:sz w:val="15"/>
          <w:szCs w:val="15"/>
        </w:rPr>
        <w:t>，用</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13"/>
          <w:sz w:val="15"/>
          <w:szCs w:val="15"/>
        </w:rPr>
        <w:t>于本理财产品的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3"/>
          <w:sz w:val="15"/>
          <w:szCs w:val="15"/>
        </w:rPr>
        <w:t>理</w:t>
      </w:r>
      <w:r>
        <w:rPr>
          <w:rFonts w:hint="eastAsia" w:ascii="方正黑体_GBK" w:hAnsi="方正黑体_GBK" w:eastAsia="方正黑体_GBK" w:cs="方正黑体_GBK"/>
          <w:spacing w:val="25"/>
          <w:sz w:val="15"/>
          <w:szCs w:val="15"/>
        </w:rPr>
        <w:t>财资金划转及理财收益</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5"/>
          <w:sz w:val="15"/>
          <w:szCs w:val="15"/>
        </w:rPr>
        <w:t>、</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25"/>
          <w:sz w:val="15"/>
          <w:szCs w:val="15"/>
        </w:rPr>
        <w:t>到期清算分配</w:t>
      </w:r>
      <w:r>
        <w:rPr>
          <w:rFonts w:hint="eastAsia" w:ascii="方正黑体_GBK" w:hAnsi="方正黑体_GBK" w:eastAsia="方正黑体_GBK" w:cs="方正黑体_GBK"/>
          <w:spacing w:val="25"/>
          <w:sz w:val="15"/>
          <w:szCs w:val="15"/>
          <w:lang w:val="en-US" w:eastAsia="zh-CN"/>
        </w:rPr>
        <w:t>资金</w:t>
      </w:r>
      <w:r>
        <w:rPr>
          <w:rFonts w:hint="eastAsia" w:ascii="方正黑体_GBK" w:hAnsi="方正黑体_GBK" w:eastAsia="方正黑体_GBK" w:cs="方正黑体_GBK"/>
          <w:spacing w:val="25"/>
          <w:sz w:val="15"/>
          <w:szCs w:val="15"/>
        </w:rPr>
        <w:t>的分配</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5"/>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25"/>
          <w:sz w:val="15"/>
          <w:szCs w:val="15"/>
        </w:rPr>
        <w:t>提供并确认正确的联系</w:t>
      </w:r>
      <w:r>
        <w:rPr>
          <w:rFonts w:hint="eastAsia" w:ascii="方正黑体_GBK" w:hAnsi="方正黑体_GBK" w:eastAsia="方正黑体_GBK" w:cs="方正黑体_GBK"/>
          <w:spacing w:val="24"/>
          <w:sz w:val="15"/>
          <w:szCs w:val="15"/>
        </w:rPr>
        <w:t>方式。</w:t>
      </w:r>
    </w:p>
    <w:p w14:paraId="65A43274">
      <w:pPr>
        <w:pStyle w:val="5"/>
        <w:spacing w:before="137" w:line="321" w:lineRule="auto"/>
        <w:ind w:left="28" w:right="91" w:firstLine="338"/>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7"/>
          <w:sz w:val="15"/>
          <w:szCs w:val="15"/>
        </w:rPr>
        <w:t>（</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27"/>
          <w:sz w:val="15"/>
          <w:szCs w:val="15"/>
        </w:rPr>
        <w:t>二</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27"/>
          <w:sz w:val="15"/>
          <w:szCs w:val="15"/>
        </w:rPr>
        <w:t>）在销售机构购买理财产品的个人投资</w:t>
      </w:r>
      <w:r>
        <w:rPr>
          <w:rFonts w:hint="eastAsia" w:ascii="方正黑体_GBK" w:hAnsi="方正黑体_GBK" w:eastAsia="方正黑体_GBK" w:cs="方正黑体_GBK"/>
          <w:spacing w:val="26"/>
          <w:sz w:val="15"/>
          <w:szCs w:val="15"/>
        </w:rPr>
        <w:t>者应按销售机构的要求进行投资者风险承受能力评估</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26"/>
          <w:sz w:val="15"/>
          <w:szCs w:val="15"/>
        </w:rPr>
        <w:t>，并确认风</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7"/>
          <w:sz w:val="15"/>
          <w:szCs w:val="15"/>
        </w:rPr>
        <w:t>险承受能力等级不低于本理财产品风险等级。</w:t>
      </w:r>
    </w:p>
    <w:p w14:paraId="3B9193DF">
      <w:pPr>
        <w:pStyle w:val="5"/>
        <w:spacing w:before="137" w:line="351" w:lineRule="auto"/>
        <w:ind w:left="20" w:right="84" w:firstLine="346"/>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3"/>
          <w:sz w:val="15"/>
          <w:szCs w:val="15"/>
        </w:rPr>
        <w:t>（</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23"/>
          <w:sz w:val="15"/>
          <w:szCs w:val="15"/>
        </w:rPr>
        <w:t>三</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23"/>
          <w:sz w:val="15"/>
          <w:szCs w:val="15"/>
        </w:rPr>
        <w:t>）</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23"/>
          <w:sz w:val="15"/>
          <w:szCs w:val="15"/>
        </w:rPr>
        <w:t>投资者应仔细阅读拟购买理财产品销售文件（</w:t>
      </w:r>
      <w:r>
        <w:rPr>
          <w:rFonts w:hint="eastAsia" w:ascii="方正黑体_GBK" w:hAnsi="方正黑体_GBK" w:eastAsia="方正黑体_GBK" w:cs="方正黑体_GBK"/>
          <w:spacing w:val="-6"/>
          <w:sz w:val="15"/>
          <w:szCs w:val="15"/>
        </w:rPr>
        <w:t xml:space="preserve"> </w:t>
      </w:r>
      <w:r>
        <w:rPr>
          <w:rFonts w:hint="eastAsia" w:ascii="方正黑体_GBK" w:hAnsi="方正黑体_GBK" w:eastAsia="方正黑体_GBK" w:cs="方正黑体_GBK"/>
          <w:spacing w:val="23"/>
          <w:sz w:val="15"/>
          <w:szCs w:val="15"/>
        </w:rPr>
        <w:t>以下简称</w:t>
      </w:r>
      <w:r>
        <w:rPr>
          <w:rFonts w:hint="eastAsia" w:ascii="方正黑体_GBK" w:hAnsi="方正黑体_GBK" w:eastAsia="方正黑体_GBK" w:cs="方正黑体_GBK"/>
          <w:spacing w:val="-45"/>
          <w:sz w:val="15"/>
          <w:szCs w:val="15"/>
        </w:rPr>
        <w:t xml:space="preserve"> </w:t>
      </w:r>
      <w:r>
        <w:rPr>
          <w:rFonts w:hint="eastAsia" w:ascii="方正黑体_GBK" w:hAnsi="方正黑体_GBK" w:eastAsia="方正黑体_GBK" w:cs="方正黑体_GBK"/>
          <w:spacing w:val="23"/>
          <w:sz w:val="15"/>
          <w:szCs w:val="15"/>
        </w:rPr>
        <w:t>“</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23"/>
          <w:sz w:val="15"/>
          <w:szCs w:val="15"/>
        </w:rPr>
        <w:t>销售文件</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spacing w:val="23"/>
          <w:sz w:val="15"/>
          <w:szCs w:val="15"/>
        </w:rPr>
        <w:t>”</w:t>
      </w:r>
      <w:r>
        <w:rPr>
          <w:rFonts w:hint="eastAsia" w:ascii="方正黑体_GBK" w:hAnsi="方正黑体_GBK" w:eastAsia="方正黑体_GBK" w:cs="方正黑体_GBK"/>
          <w:spacing w:val="-43"/>
          <w:sz w:val="15"/>
          <w:szCs w:val="15"/>
        </w:rPr>
        <w:t xml:space="preserve"> </w:t>
      </w:r>
      <w:r>
        <w:rPr>
          <w:rFonts w:hint="eastAsia" w:ascii="方正黑体_GBK" w:hAnsi="方正黑体_GBK" w:eastAsia="方正黑体_GBK" w:cs="方正黑体_GBK"/>
          <w:spacing w:val="-1"/>
          <w:sz w:val="15"/>
          <w:szCs w:val="15"/>
        </w:rPr>
        <w:t>）</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1"/>
          <w:sz w:val="15"/>
          <w:szCs w:val="15"/>
        </w:rPr>
        <w:t>，</w:t>
      </w:r>
      <w:r>
        <w:rPr>
          <w:rFonts w:hint="eastAsia" w:ascii="方正黑体_GBK" w:hAnsi="方正黑体_GBK" w:eastAsia="方正黑体_GBK" w:cs="方正黑体_GBK"/>
          <w:spacing w:val="-1"/>
          <w:sz w:val="15"/>
          <w:szCs w:val="15"/>
          <w:lang w:val="en-US" w:eastAsia="zh-CN"/>
        </w:rPr>
        <w:t>包括</w:t>
      </w:r>
      <w:r>
        <w:rPr>
          <w:rFonts w:hint="eastAsia" w:ascii="方正黑体_GBK" w:hAnsi="方正黑体_GBK" w:eastAsia="方正黑体_GBK" w:cs="方正黑体_GBK"/>
          <w:spacing w:val="23"/>
          <w:sz w:val="15"/>
          <w:szCs w:val="15"/>
        </w:rPr>
        <w:t>但</w:t>
      </w:r>
      <w:r>
        <w:rPr>
          <w:rFonts w:hint="eastAsia" w:ascii="方正黑体_GBK" w:hAnsi="方正黑体_GBK" w:eastAsia="方正黑体_GBK" w:cs="方正黑体_GBK"/>
          <w:spacing w:val="23"/>
          <w:sz w:val="15"/>
          <w:szCs w:val="15"/>
          <w:lang w:val="en-US" w:eastAsia="zh-CN"/>
        </w:rPr>
        <w:t>不限</w:t>
      </w:r>
      <w:r>
        <w:rPr>
          <w:rFonts w:hint="eastAsia" w:ascii="方正黑体_GBK" w:hAnsi="方正黑体_GBK" w:eastAsia="方正黑体_GBK" w:cs="方正黑体_GBK"/>
          <w:spacing w:val="23"/>
          <w:sz w:val="15"/>
          <w:szCs w:val="15"/>
        </w:rPr>
        <w:t>于</w:t>
      </w:r>
      <w:r>
        <w:rPr>
          <w:rFonts w:hint="eastAsia" w:ascii="方正黑体_GBK" w:hAnsi="方正黑体_GBK" w:eastAsia="方正黑体_GBK" w:cs="方正黑体_GBK"/>
          <w:spacing w:val="22"/>
          <w:sz w:val="15"/>
          <w:szCs w:val="15"/>
        </w:rPr>
        <w:t>理财产品对应</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8"/>
          <w:sz w:val="15"/>
          <w:szCs w:val="15"/>
        </w:rPr>
        <w:t>的</w:t>
      </w:r>
      <w:r>
        <w:rPr>
          <w:rFonts w:hint="eastAsia" w:ascii="方正黑体_GBK" w:hAnsi="方正黑体_GBK" w:eastAsia="方正黑体_GBK" w:cs="方正黑体_GBK"/>
          <w:spacing w:val="-21"/>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18"/>
          <w:sz w:val="15"/>
          <w:szCs w:val="15"/>
        </w:rPr>
        <w:t>理财产品销售协议书</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4"/>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26"/>
          <w:sz w:val="15"/>
          <w:szCs w:val="15"/>
        </w:rPr>
        <w:t xml:space="preserve"> </w:t>
      </w:r>
      <w:r>
        <w:rPr>
          <w:rFonts w:hint="eastAsia" w:ascii="方正黑体_GBK" w:hAnsi="方正黑体_GBK" w:eastAsia="方正黑体_GBK" w:cs="方正黑体_GBK"/>
          <w:spacing w:val="18"/>
          <w:sz w:val="15"/>
          <w:szCs w:val="15"/>
        </w:rPr>
        <w:t>理财产品说明书</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7"/>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26"/>
          <w:sz w:val="15"/>
          <w:szCs w:val="15"/>
        </w:rPr>
        <w:t xml:space="preserve"> </w:t>
      </w:r>
      <w:r>
        <w:rPr>
          <w:rFonts w:hint="eastAsia" w:ascii="方正黑体_GBK" w:hAnsi="方正黑体_GBK" w:eastAsia="方正黑体_GBK" w:cs="方正黑体_GBK"/>
          <w:spacing w:val="18"/>
          <w:sz w:val="15"/>
          <w:szCs w:val="15"/>
        </w:rPr>
        <w:t>理财产品风险揭示书</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4"/>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27"/>
          <w:sz w:val="15"/>
          <w:szCs w:val="15"/>
        </w:rPr>
        <w:t xml:space="preserve"> </w:t>
      </w:r>
      <w:r>
        <w:rPr>
          <w:rFonts w:hint="eastAsia" w:ascii="方正黑体_GBK" w:hAnsi="方正黑体_GBK" w:eastAsia="方正黑体_GBK" w:cs="方正黑体_GBK"/>
          <w:spacing w:val="18"/>
          <w:sz w:val="15"/>
          <w:szCs w:val="15"/>
        </w:rPr>
        <w:t>投资者权益须知</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44"/>
          <w:sz w:val="15"/>
          <w:szCs w:val="15"/>
        </w:rPr>
        <w:t xml:space="preserve"> </w:t>
      </w:r>
      <w:r>
        <w:rPr>
          <w:rFonts w:hint="eastAsia" w:ascii="方正黑体_GBK" w:hAnsi="方正黑体_GBK" w:eastAsia="方正黑体_GBK" w:cs="方正黑体_GBK"/>
          <w:spacing w:val="18"/>
          <w:sz w:val="15"/>
          <w:szCs w:val="15"/>
        </w:rPr>
        <w:t>《</w:t>
      </w:r>
      <w:r>
        <w:rPr>
          <w:rFonts w:hint="eastAsia" w:ascii="方正黑体_GBK" w:hAnsi="方正黑体_GBK" w:eastAsia="方正黑体_GBK" w:cs="方正黑体_GBK"/>
          <w:spacing w:val="-26"/>
          <w:sz w:val="15"/>
          <w:szCs w:val="15"/>
        </w:rPr>
        <w:t xml:space="preserve"> </w:t>
      </w:r>
      <w:r>
        <w:rPr>
          <w:rFonts w:hint="eastAsia" w:ascii="方正黑体_GBK" w:hAnsi="方正黑体_GBK" w:eastAsia="方正黑体_GBK" w:cs="方正黑体_GBK"/>
          <w:spacing w:val="18"/>
          <w:sz w:val="15"/>
          <w:szCs w:val="15"/>
        </w:rPr>
        <w:t>理财产品投资</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2"/>
          <w:sz w:val="15"/>
          <w:szCs w:val="15"/>
        </w:rPr>
        <w:t>协议书</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22"/>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22"/>
          <w:sz w:val="15"/>
          <w:szCs w:val="15"/>
        </w:rPr>
        <w:t>等</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2"/>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22"/>
          <w:sz w:val="15"/>
          <w:szCs w:val="15"/>
        </w:rPr>
        <w:t>理解并确认理财产品条款及产品风险。</w:t>
      </w:r>
    </w:p>
    <w:p w14:paraId="660A8E2A">
      <w:pPr>
        <w:pStyle w:val="5"/>
        <w:spacing w:before="137" w:line="411" w:lineRule="auto"/>
        <w:ind w:left="21" w:right="89" w:firstLine="480"/>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37"/>
          <w:sz w:val="15"/>
          <w:szCs w:val="15"/>
          <w:lang w:val="en-US" w:eastAsia="zh-CN"/>
        </w:rPr>
        <w:t>投</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11"/>
          <w:sz w:val="15"/>
          <w:szCs w:val="15"/>
        </w:rPr>
        <w:t>资者在销售机构提供的渠道自主</w:t>
      </w:r>
      <w:r>
        <w:rPr>
          <w:rFonts w:hint="eastAsia" w:ascii="方正黑体_GBK" w:hAnsi="方正黑体_GBK" w:eastAsia="方正黑体_GBK" w:cs="方正黑体_GBK"/>
          <w:spacing w:val="11"/>
          <w:sz w:val="15"/>
          <w:szCs w:val="15"/>
          <w:lang w:val="en-US" w:eastAsia="zh-CN"/>
        </w:rPr>
        <w:t>决定</w:t>
      </w:r>
      <w:r>
        <w:rPr>
          <w:rFonts w:hint="eastAsia" w:ascii="方正黑体_GBK" w:hAnsi="方正黑体_GBK" w:eastAsia="方正黑体_GBK" w:cs="方正黑体_GBK"/>
          <w:spacing w:val="11"/>
          <w:sz w:val="15"/>
          <w:szCs w:val="15"/>
        </w:rPr>
        <w:t>是否购买理财产</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spacing w:val="11"/>
          <w:sz w:val="15"/>
          <w:szCs w:val="15"/>
        </w:rPr>
        <w:t>品</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11"/>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11"/>
          <w:sz w:val="15"/>
          <w:szCs w:val="15"/>
        </w:rPr>
        <w:t>确定</w:t>
      </w:r>
      <w:r>
        <w:rPr>
          <w:rFonts w:hint="eastAsia" w:ascii="方正黑体_GBK" w:hAnsi="方正黑体_GBK" w:eastAsia="方正黑体_GBK" w:cs="方正黑体_GBK"/>
          <w:spacing w:val="11"/>
          <w:sz w:val="15"/>
          <w:szCs w:val="15"/>
          <w:lang w:val="en-US" w:eastAsia="zh-CN"/>
        </w:rPr>
        <w:t>购</w:t>
      </w:r>
      <w:r>
        <w:rPr>
          <w:rFonts w:hint="eastAsia" w:ascii="方正黑体_GBK" w:hAnsi="方正黑体_GBK" w:eastAsia="方正黑体_GBK" w:cs="方正黑体_GBK"/>
          <w:spacing w:val="11"/>
          <w:sz w:val="15"/>
          <w:szCs w:val="15"/>
        </w:rPr>
        <w:t>买金额</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11"/>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11"/>
          <w:sz w:val="15"/>
          <w:szCs w:val="15"/>
        </w:rPr>
        <w:t>完成交易申请</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11"/>
          <w:sz w:val="15"/>
          <w:szCs w:val="15"/>
        </w:rPr>
        <w:t>，</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11"/>
          <w:sz w:val="15"/>
          <w:szCs w:val="15"/>
        </w:rPr>
        <w:t>并</w:t>
      </w:r>
      <w:r>
        <w:rPr>
          <w:rFonts w:hint="eastAsia" w:ascii="方正黑体_GBK" w:hAnsi="方正黑体_GBK" w:eastAsia="方正黑体_GBK" w:cs="方正黑体_GBK"/>
          <w:spacing w:val="10"/>
          <w:sz w:val="15"/>
          <w:szCs w:val="15"/>
        </w:rPr>
        <w:t>在确认份额</w:t>
      </w:r>
      <w:r>
        <w:rPr>
          <w:rFonts w:hint="eastAsia" w:ascii="方正黑体_GBK" w:hAnsi="方正黑体_GBK" w:eastAsia="方正黑体_GBK" w:cs="方正黑体_GBK"/>
          <w:spacing w:val="23"/>
          <w:sz w:val="15"/>
          <w:szCs w:val="15"/>
        </w:rPr>
        <w:t>后进行查询。</w:t>
      </w:r>
    </w:p>
    <w:p w14:paraId="0C270A13">
      <w:pPr>
        <w:pStyle w:val="5"/>
        <w:spacing w:before="1" w:line="231" w:lineRule="auto"/>
        <w:ind w:left="500"/>
        <w:rPr>
          <w:rFonts w:hint="eastAsia" w:ascii="方正黑体_GBK" w:hAnsi="方正黑体_GBK" w:eastAsia="方正黑体_GBK" w:cs="方正黑体_GBK"/>
          <w:sz w:val="15"/>
          <w:szCs w:val="15"/>
          <w:lang w:eastAsia="zh-CN"/>
        </w:rPr>
      </w:pPr>
      <w:r>
        <w:rPr>
          <w:rFonts w:hint="eastAsia" w:ascii="方正黑体_GBK" w:hAnsi="方正黑体_GBK" w:eastAsia="方正黑体_GBK" w:cs="方正黑体_GBK"/>
          <w:spacing w:val="28"/>
          <w:sz w:val="15"/>
          <w:szCs w:val="15"/>
          <w:lang w:eastAsia="zh-CN"/>
        </w:rPr>
        <w:t>（</w:t>
      </w:r>
      <w:r>
        <w:rPr>
          <w:rFonts w:hint="eastAsia" w:ascii="方正黑体_GBK" w:hAnsi="方正黑体_GBK" w:eastAsia="方正黑体_GBK" w:cs="方正黑体_GBK"/>
          <w:spacing w:val="28"/>
          <w:sz w:val="15"/>
          <w:szCs w:val="15"/>
        </w:rPr>
        <w:t>此处填写销售机构具体购买流程</w:t>
      </w:r>
      <w:r>
        <w:rPr>
          <w:rFonts w:hint="eastAsia" w:ascii="方正黑体_GBK" w:hAnsi="方正黑体_GBK" w:eastAsia="方正黑体_GBK" w:cs="方正黑体_GBK"/>
          <w:spacing w:val="28"/>
          <w:sz w:val="15"/>
          <w:szCs w:val="15"/>
          <w:lang w:eastAsia="zh-CN"/>
        </w:rPr>
        <w:t>）</w:t>
      </w:r>
    </w:p>
    <w:p w14:paraId="2D81D57B">
      <w:pPr>
        <w:pStyle w:val="5"/>
        <w:spacing w:before="136" w:line="231" w:lineRule="auto"/>
        <w:ind w:left="360"/>
        <w:outlineLvl w:val="1"/>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8"/>
          <w:sz w:val="15"/>
          <w:szCs w:val="15"/>
        </w:rPr>
        <w:t>第</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b/>
          <w:bCs/>
          <w:spacing w:val="8"/>
          <w:sz w:val="15"/>
          <w:szCs w:val="15"/>
        </w:rPr>
        <w:t>二</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b/>
          <w:bCs/>
          <w:spacing w:val="8"/>
          <w:sz w:val="15"/>
          <w:szCs w:val="15"/>
        </w:rPr>
        <w:t>条</w:t>
      </w:r>
      <w:r>
        <w:rPr>
          <w:rFonts w:hint="eastAsia" w:ascii="方正黑体_GBK" w:hAnsi="方正黑体_GBK" w:eastAsia="方正黑体_GBK" w:cs="方正黑体_GBK"/>
          <w:spacing w:val="53"/>
          <w:sz w:val="15"/>
          <w:szCs w:val="15"/>
        </w:rPr>
        <w:t xml:space="preserve"> </w:t>
      </w:r>
      <w:r>
        <w:rPr>
          <w:rFonts w:hint="eastAsia" w:ascii="方正黑体_GBK" w:hAnsi="方正黑体_GBK" w:eastAsia="方正黑体_GBK" w:cs="方正黑体_GBK"/>
          <w:b/>
          <w:bCs/>
          <w:spacing w:val="8"/>
          <w:sz w:val="15"/>
          <w:szCs w:val="15"/>
        </w:rPr>
        <w:t>投</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b/>
          <w:bCs/>
          <w:spacing w:val="8"/>
          <w:sz w:val="15"/>
          <w:szCs w:val="15"/>
        </w:rPr>
        <w:t>资</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b/>
          <w:bCs/>
          <w:spacing w:val="8"/>
          <w:sz w:val="15"/>
          <w:szCs w:val="15"/>
        </w:rPr>
        <w:t>者风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b/>
          <w:bCs/>
          <w:spacing w:val="8"/>
          <w:sz w:val="15"/>
          <w:szCs w:val="15"/>
        </w:rPr>
        <w:t>险承</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b/>
          <w:bCs/>
          <w:spacing w:val="8"/>
          <w:sz w:val="15"/>
          <w:szCs w:val="15"/>
        </w:rPr>
        <w:t>受</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b/>
          <w:bCs/>
          <w:spacing w:val="8"/>
          <w:sz w:val="15"/>
          <w:szCs w:val="15"/>
        </w:rPr>
        <w:t>能</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8"/>
          <w:sz w:val="15"/>
          <w:szCs w:val="15"/>
        </w:rPr>
        <w:t>力评估流程说明</w:t>
      </w:r>
    </w:p>
    <w:p w14:paraId="19213771">
      <w:pPr>
        <w:pStyle w:val="5"/>
        <w:spacing w:before="137" w:line="231" w:lineRule="auto"/>
        <w:ind w:left="506"/>
        <w:outlineLvl w:val="2"/>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22"/>
          <w:sz w:val="15"/>
          <w:szCs w:val="15"/>
        </w:rPr>
        <w:t>（</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b/>
          <w:bCs/>
          <w:spacing w:val="22"/>
          <w:sz w:val="15"/>
          <w:szCs w:val="15"/>
        </w:rPr>
        <w:t>一</w:t>
      </w:r>
      <w:r>
        <w:rPr>
          <w:rFonts w:hint="eastAsia" w:ascii="方正黑体_GBK" w:hAnsi="方正黑体_GBK" w:eastAsia="方正黑体_GBK" w:cs="方正黑体_GBK"/>
          <w:spacing w:val="-27"/>
          <w:sz w:val="15"/>
          <w:szCs w:val="15"/>
        </w:rPr>
        <w:t xml:space="preserve"> </w:t>
      </w:r>
      <w:r>
        <w:rPr>
          <w:rFonts w:hint="eastAsia" w:ascii="方正黑体_GBK" w:hAnsi="方正黑体_GBK" w:eastAsia="方正黑体_GBK" w:cs="方正黑体_GBK"/>
          <w:b/>
          <w:bCs/>
          <w:spacing w:val="22"/>
          <w:sz w:val="15"/>
          <w:szCs w:val="15"/>
        </w:rPr>
        <w:t>）</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b/>
          <w:bCs/>
          <w:spacing w:val="22"/>
          <w:sz w:val="15"/>
          <w:szCs w:val="15"/>
        </w:rPr>
        <w:t>个人投资者风险承受能力估</w:t>
      </w:r>
      <w:r>
        <w:rPr>
          <w:rFonts w:hint="eastAsia" w:ascii="方正黑体_GBK" w:hAnsi="方正黑体_GBK" w:eastAsia="方正黑体_GBK" w:cs="方正黑体_GBK"/>
          <w:b/>
          <w:bCs/>
          <w:spacing w:val="22"/>
          <w:sz w:val="15"/>
          <w:szCs w:val="15"/>
          <w:lang w:val="en-US" w:eastAsia="zh-CN"/>
        </w:rPr>
        <w:t>评估</w:t>
      </w:r>
      <w:r>
        <w:rPr>
          <w:rFonts w:hint="eastAsia" w:ascii="方正黑体_GBK" w:hAnsi="方正黑体_GBK" w:eastAsia="方正黑体_GBK" w:cs="方正黑体_GBK"/>
          <w:b/>
          <w:bCs/>
          <w:spacing w:val="22"/>
          <w:sz w:val="15"/>
          <w:szCs w:val="15"/>
        </w:rPr>
        <w:t>流程说明</w:t>
      </w:r>
    </w:p>
    <w:p w14:paraId="0A197847">
      <w:pPr>
        <w:pStyle w:val="5"/>
        <w:spacing w:before="115" w:line="196" w:lineRule="exact"/>
        <w:ind w:left="369"/>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5"/>
          <w:position w:val="1"/>
          <w:sz w:val="15"/>
          <w:szCs w:val="15"/>
        </w:rPr>
        <w:t>1.</w:t>
      </w:r>
      <w:r>
        <w:rPr>
          <w:rFonts w:hint="eastAsia" w:ascii="方正黑体_GBK" w:hAnsi="方正黑体_GBK" w:eastAsia="方正黑体_GBK" w:cs="方正黑体_GBK"/>
          <w:spacing w:val="-18"/>
          <w:position w:val="1"/>
          <w:sz w:val="15"/>
          <w:szCs w:val="15"/>
        </w:rPr>
        <w:t xml:space="preserve"> </w:t>
      </w:r>
      <w:r>
        <w:rPr>
          <w:rFonts w:hint="eastAsia" w:ascii="方正黑体_GBK" w:hAnsi="方正黑体_GBK" w:eastAsia="方正黑体_GBK" w:cs="方正黑体_GBK"/>
          <w:spacing w:val="15"/>
          <w:position w:val="1"/>
          <w:sz w:val="15"/>
          <w:szCs w:val="15"/>
        </w:rPr>
        <w:t>个人投资者</w:t>
      </w:r>
      <w:r>
        <w:rPr>
          <w:rFonts w:hint="eastAsia" w:ascii="方正黑体_GBK" w:hAnsi="方正黑体_GBK" w:eastAsia="方正黑体_GBK" w:cs="方正黑体_GBK"/>
          <w:spacing w:val="15"/>
          <w:position w:val="1"/>
          <w:sz w:val="15"/>
          <w:szCs w:val="15"/>
          <w:lang w:val="en-US" w:eastAsia="zh-CN"/>
        </w:rPr>
        <w:t>首</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5"/>
          <w:position w:val="1"/>
          <w:sz w:val="15"/>
          <w:szCs w:val="15"/>
        </w:rPr>
        <w:t>次通过销售机构购买理财产</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5"/>
          <w:position w:val="1"/>
          <w:sz w:val="15"/>
          <w:szCs w:val="15"/>
        </w:rPr>
        <w:t>品</w:t>
      </w:r>
      <w:r>
        <w:rPr>
          <w:rFonts w:hint="eastAsia" w:ascii="方正黑体_GBK" w:hAnsi="方正黑体_GBK" w:eastAsia="方正黑体_GBK" w:cs="方正黑体_GBK"/>
          <w:spacing w:val="-36"/>
          <w:position w:val="1"/>
          <w:sz w:val="15"/>
          <w:szCs w:val="15"/>
        </w:rPr>
        <w:t xml:space="preserve"> </w:t>
      </w:r>
      <w:r>
        <w:rPr>
          <w:rFonts w:hint="eastAsia" w:ascii="方正黑体_GBK" w:hAnsi="方正黑体_GBK" w:eastAsia="方正黑体_GBK" w:cs="方正黑体_GBK"/>
          <w:spacing w:val="15"/>
          <w:position w:val="1"/>
          <w:sz w:val="15"/>
          <w:szCs w:val="15"/>
        </w:rPr>
        <w:t>时应根据销</w:t>
      </w:r>
      <w:r>
        <w:rPr>
          <w:rFonts w:hint="eastAsia" w:ascii="方正黑体_GBK" w:hAnsi="方正黑体_GBK" w:eastAsia="方正黑体_GBK" w:cs="方正黑体_GBK"/>
          <w:spacing w:val="14"/>
          <w:position w:val="1"/>
          <w:sz w:val="15"/>
          <w:szCs w:val="15"/>
        </w:rPr>
        <w:t>售机构的要求进行风险</w:t>
      </w:r>
      <w:r>
        <w:rPr>
          <w:rFonts w:hint="eastAsia" w:ascii="方正黑体_GBK" w:hAnsi="方正黑体_GBK" w:eastAsia="方正黑体_GBK" w:cs="方正黑体_GBK"/>
          <w:spacing w:val="14"/>
          <w:position w:val="1"/>
          <w:sz w:val="15"/>
          <w:szCs w:val="15"/>
          <w:lang w:val="en-US" w:eastAsia="zh-CN"/>
        </w:rPr>
        <w:t>承受</w:t>
      </w:r>
      <w:r>
        <w:rPr>
          <w:rFonts w:hint="eastAsia" w:ascii="方正黑体_GBK" w:hAnsi="方正黑体_GBK" w:eastAsia="方正黑体_GBK" w:cs="方正黑体_GBK"/>
          <w:spacing w:val="14"/>
          <w:position w:val="1"/>
          <w:sz w:val="15"/>
          <w:szCs w:val="15"/>
        </w:rPr>
        <w:t>能</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4"/>
          <w:position w:val="1"/>
          <w:sz w:val="15"/>
          <w:szCs w:val="15"/>
        </w:rPr>
        <w:t>力评估。</w:t>
      </w:r>
    </w:p>
    <w:p w14:paraId="31ABAD1B">
      <w:pPr>
        <w:pStyle w:val="5"/>
        <w:spacing w:before="117" w:line="361" w:lineRule="auto"/>
        <w:ind w:left="20" w:right="89" w:firstLine="335"/>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9"/>
          <w:sz w:val="15"/>
          <w:szCs w:val="15"/>
        </w:rPr>
        <w:t>2.</w:t>
      </w:r>
      <w:r>
        <w:rPr>
          <w:rFonts w:hint="eastAsia" w:ascii="方正黑体_GBK" w:hAnsi="方正黑体_GBK" w:eastAsia="方正黑体_GBK" w:cs="方正黑体_GBK"/>
          <w:spacing w:val="-5"/>
          <w:sz w:val="15"/>
          <w:szCs w:val="15"/>
        </w:rPr>
        <w:t xml:space="preserve"> </w:t>
      </w:r>
      <w:r>
        <w:rPr>
          <w:rFonts w:hint="eastAsia" w:ascii="方正黑体_GBK" w:hAnsi="方正黑体_GBK" w:eastAsia="方正黑体_GBK" w:cs="方正黑体_GBK"/>
          <w:spacing w:val="9"/>
          <w:sz w:val="15"/>
          <w:szCs w:val="15"/>
        </w:rPr>
        <w:t>个人投资者超</w:t>
      </w:r>
      <w:r>
        <w:rPr>
          <w:rFonts w:hint="eastAsia" w:ascii="方正黑体_GBK" w:hAnsi="方正黑体_GBK" w:eastAsia="方正黑体_GBK" w:cs="方正黑体_GBK"/>
          <w:spacing w:val="9"/>
          <w:sz w:val="15"/>
          <w:szCs w:val="15"/>
          <w:lang w:val="en-US" w:eastAsia="zh-CN"/>
        </w:rPr>
        <w:t>过</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9"/>
          <w:sz w:val="15"/>
          <w:szCs w:val="15"/>
        </w:rPr>
        <w:t>一年</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9"/>
          <w:sz w:val="15"/>
          <w:szCs w:val="15"/>
        </w:rPr>
        <w:t>未进行</w:t>
      </w:r>
      <w:r>
        <w:rPr>
          <w:rFonts w:hint="eastAsia" w:ascii="方正黑体_GBK" w:hAnsi="方正黑体_GBK" w:eastAsia="方正黑体_GBK" w:cs="方正黑体_GBK"/>
          <w:spacing w:val="9"/>
          <w:sz w:val="15"/>
          <w:szCs w:val="15"/>
          <w:lang w:val="en-US" w:eastAsia="zh-CN"/>
        </w:rPr>
        <w:t>风</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spacing w:val="9"/>
          <w:sz w:val="15"/>
          <w:szCs w:val="15"/>
        </w:rPr>
        <w:t>险承</w:t>
      </w:r>
      <w:r>
        <w:rPr>
          <w:rFonts w:hint="eastAsia" w:ascii="方正黑体_GBK" w:hAnsi="方正黑体_GBK" w:eastAsia="方正黑体_GBK" w:cs="方正黑体_GBK"/>
          <w:spacing w:val="9"/>
          <w:sz w:val="15"/>
          <w:szCs w:val="15"/>
          <w:lang w:val="en-US" w:eastAsia="zh-CN"/>
        </w:rPr>
        <w:t>受</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9"/>
          <w:sz w:val="15"/>
          <w:szCs w:val="15"/>
        </w:rPr>
        <w:t>能</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9"/>
          <w:sz w:val="15"/>
          <w:szCs w:val="15"/>
        </w:rPr>
        <w:t>力评估</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9"/>
          <w:sz w:val="15"/>
          <w:szCs w:val="15"/>
        </w:rPr>
        <w:t>或发</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9"/>
          <w:sz w:val="15"/>
          <w:szCs w:val="15"/>
        </w:rPr>
        <w:t>生可能影响自身风险承受能力</w:t>
      </w:r>
      <w:r>
        <w:rPr>
          <w:rFonts w:hint="eastAsia" w:ascii="方正黑体_GBK" w:hAnsi="方正黑体_GBK" w:eastAsia="方正黑体_GBK" w:cs="方正黑体_GBK"/>
          <w:spacing w:val="9"/>
          <w:sz w:val="15"/>
          <w:szCs w:val="15"/>
          <w:lang w:val="en-US" w:eastAsia="zh-CN"/>
        </w:rPr>
        <w:t>情</w:t>
      </w:r>
      <w:r>
        <w:rPr>
          <w:rFonts w:hint="eastAsia" w:ascii="方正黑体_GBK" w:hAnsi="方正黑体_GBK" w:eastAsia="方正黑体_GBK" w:cs="方正黑体_GBK"/>
          <w:spacing w:val="9"/>
          <w:sz w:val="15"/>
          <w:szCs w:val="15"/>
        </w:rPr>
        <w:t>况的</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9"/>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9"/>
          <w:sz w:val="15"/>
          <w:szCs w:val="15"/>
        </w:rPr>
        <w:t>再</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9"/>
          <w:sz w:val="15"/>
          <w:szCs w:val="15"/>
        </w:rPr>
        <w:t>次购买</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9"/>
          <w:sz w:val="15"/>
          <w:szCs w:val="15"/>
        </w:rPr>
        <w:t>理财产</w:t>
      </w:r>
      <w:r>
        <w:rPr>
          <w:rFonts w:hint="eastAsia" w:ascii="方正黑体_GBK" w:hAnsi="方正黑体_GBK" w:eastAsia="方正黑体_GBK" w:cs="方正黑体_GBK"/>
          <w:spacing w:val="27"/>
          <w:sz w:val="15"/>
          <w:szCs w:val="15"/>
        </w:rPr>
        <w:t>品时</w:t>
      </w:r>
      <w:r>
        <w:rPr>
          <w:rFonts w:hint="eastAsia" w:ascii="方正黑体_GBK" w:hAnsi="方正黑体_GBK" w:eastAsia="方正黑体_GBK" w:cs="方正黑体_GBK"/>
          <w:spacing w:val="-24"/>
          <w:sz w:val="15"/>
          <w:szCs w:val="15"/>
        </w:rPr>
        <w:t xml:space="preserve"> </w:t>
      </w:r>
      <w:r>
        <w:rPr>
          <w:rFonts w:hint="eastAsia" w:ascii="方正黑体_GBK" w:hAnsi="方正黑体_GBK" w:eastAsia="方正黑体_GBK" w:cs="方正黑体_GBK"/>
          <w:spacing w:val="27"/>
          <w:sz w:val="15"/>
          <w:szCs w:val="15"/>
        </w:rPr>
        <w:t>，应根据销售机构的要求及时完成风险承受能力的重新评估；未进行持续风险评估的投资者不能再次购买理</w:t>
      </w:r>
      <w:r>
        <w:rPr>
          <w:rFonts w:hint="eastAsia" w:ascii="方正黑体_GBK" w:hAnsi="方正黑体_GBK" w:eastAsia="方正黑体_GBK" w:cs="方正黑体_GBK"/>
          <w:spacing w:val="20"/>
          <w:sz w:val="15"/>
          <w:szCs w:val="15"/>
        </w:rPr>
        <w:t>财产品。</w:t>
      </w:r>
    </w:p>
    <w:p w14:paraId="47287083">
      <w:pPr>
        <w:pStyle w:val="5"/>
        <w:spacing w:before="114" w:line="195" w:lineRule="exact"/>
        <w:ind w:left="358"/>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1"/>
          <w:position w:val="1"/>
          <w:sz w:val="15"/>
          <w:szCs w:val="15"/>
        </w:rPr>
        <w:t>3.</w:t>
      </w:r>
      <w:r>
        <w:rPr>
          <w:rFonts w:hint="eastAsia" w:ascii="方正黑体_GBK" w:hAnsi="方正黑体_GBK" w:eastAsia="方正黑体_GBK" w:cs="方正黑体_GBK"/>
          <w:spacing w:val="-16"/>
          <w:position w:val="1"/>
          <w:sz w:val="15"/>
          <w:szCs w:val="15"/>
        </w:rPr>
        <w:t xml:space="preserve"> </w:t>
      </w:r>
      <w:r>
        <w:rPr>
          <w:rFonts w:hint="eastAsia" w:ascii="方正黑体_GBK" w:hAnsi="方正黑体_GBK" w:eastAsia="方正黑体_GBK" w:cs="方正黑体_GBK"/>
          <w:spacing w:val="11"/>
          <w:position w:val="1"/>
          <w:sz w:val="15"/>
          <w:szCs w:val="15"/>
        </w:rPr>
        <w:t>个</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1"/>
          <w:position w:val="1"/>
          <w:sz w:val="15"/>
          <w:szCs w:val="15"/>
        </w:rPr>
        <w:t>人</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1"/>
          <w:position w:val="1"/>
          <w:sz w:val="15"/>
          <w:szCs w:val="15"/>
        </w:rPr>
        <w:t>投</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1"/>
          <w:position w:val="1"/>
          <w:sz w:val="15"/>
          <w:szCs w:val="15"/>
        </w:rPr>
        <w:t>资</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11"/>
          <w:position w:val="1"/>
          <w:sz w:val="15"/>
          <w:szCs w:val="15"/>
        </w:rPr>
        <w:t>者风</w:t>
      </w:r>
      <w:r>
        <w:rPr>
          <w:rFonts w:hint="eastAsia" w:ascii="方正黑体_GBK" w:hAnsi="方正黑体_GBK" w:eastAsia="方正黑体_GBK" w:cs="方正黑体_GBK"/>
          <w:spacing w:val="-34"/>
          <w:position w:val="1"/>
          <w:sz w:val="15"/>
          <w:szCs w:val="15"/>
        </w:rPr>
        <w:t xml:space="preserve"> </w:t>
      </w:r>
      <w:r>
        <w:rPr>
          <w:rFonts w:hint="eastAsia" w:ascii="方正黑体_GBK" w:hAnsi="方正黑体_GBK" w:eastAsia="方正黑体_GBK" w:cs="方正黑体_GBK"/>
          <w:spacing w:val="11"/>
          <w:position w:val="1"/>
          <w:sz w:val="15"/>
          <w:szCs w:val="15"/>
        </w:rPr>
        <w:t>险承</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1"/>
          <w:position w:val="1"/>
          <w:sz w:val="15"/>
          <w:szCs w:val="15"/>
        </w:rPr>
        <w:t>受</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1"/>
          <w:position w:val="1"/>
          <w:sz w:val="15"/>
          <w:szCs w:val="15"/>
        </w:rPr>
        <w:t>能</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1"/>
          <w:position w:val="1"/>
          <w:sz w:val="15"/>
          <w:szCs w:val="15"/>
        </w:rPr>
        <w:t>力评估流程</w:t>
      </w:r>
    </w:p>
    <w:p w14:paraId="37C450B9">
      <w:pPr>
        <w:pStyle w:val="5"/>
        <w:spacing w:before="117" w:line="195" w:lineRule="exact"/>
        <w:ind w:left="366"/>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2"/>
          <w:position w:val="1"/>
          <w:sz w:val="15"/>
          <w:szCs w:val="15"/>
          <w:lang w:eastAsia="zh-CN"/>
        </w:rPr>
        <w:t>（</w:t>
      </w:r>
      <w:r>
        <w:rPr>
          <w:rFonts w:hint="eastAsia" w:ascii="方正黑体_GBK" w:hAnsi="方正黑体_GBK" w:eastAsia="方正黑体_GBK" w:cs="方正黑体_GBK"/>
          <w:spacing w:val="22"/>
          <w:position w:val="1"/>
          <w:sz w:val="15"/>
          <w:szCs w:val="15"/>
          <w:lang w:val="en-US" w:eastAsia="zh-CN"/>
        </w:rPr>
        <w:t>1</w:t>
      </w:r>
      <w:r>
        <w:rPr>
          <w:rFonts w:hint="eastAsia" w:ascii="方正黑体_GBK" w:hAnsi="方正黑体_GBK" w:eastAsia="方正黑体_GBK" w:cs="方正黑体_GBK"/>
          <w:spacing w:val="22"/>
          <w:position w:val="1"/>
          <w:sz w:val="15"/>
          <w:szCs w:val="15"/>
          <w:lang w:eastAsia="zh-CN"/>
        </w:rPr>
        <w:t>）</w:t>
      </w:r>
      <w:r>
        <w:rPr>
          <w:rFonts w:hint="eastAsia" w:ascii="方正黑体_GBK" w:hAnsi="方正黑体_GBK" w:eastAsia="方正黑体_GBK" w:cs="方正黑体_GBK"/>
          <w:spacing w:val="22"/>
          <w:position w:val="1"/>
          <w:sz w:val="15"/>
          <w:szCs w:val="15"/>
        </w:rPr>
        <w:t>个人投资者在销售机构进行风险承受能力评估；</w:t>
      </w:r>
    </w:p>
    <w:p w14:paraId="25489831">
      <w:pPr>
        <w:pStyle w:val="5"/>
        <w:spacing w:before="117" w:line="195" w:lineRule="exact"/>
        <w:ind w:left="366"/>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3"/>
          <w:position w:val="1"/>
          <w:sz w:val="15"/>
          <w:szCs w:val="15"/>
        </w:rPr>
        <w:t>（2）</w:t>
      </w:r>
      <w:r>
        <w:rPr>
          <w:rFonts w:hint="eastAsia" w:ascii="方正黑体_GBK" w:hAnsi="方正黑体_GBK" w:eastAsia="方正黑体_GBK" w:cs="方正黑体_GBK"/>
          <w:spacing w:val="-21"/>
          <w:position w:val="1"/>
          <w:sz w:val="15"/>
          <w:szCs w:val="15"/>
        </w:rPr>
        <w:t xml:space="preserve"> </w:t>
      </w:r>
      <w:r>
        <w:rPr>
          <w:rFonts w:hint="eastAsia" w:ascii="方正黑体_GBK" w:hAnsi="方正黑体_GBK" w:eastAsia="方正黑体_GBK" w:cs="方正黑体_GBK"/>
          <w:spacing w:val="13"/>
          <w:position w:val="1"/>
          <w:sz w:val="15"/>
          <w:szCs w:val="15"/>
        </w:rPr>
        <w:t>填</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3"/>
          <w:position w:val="1"/>
          <w:sz w:val="15"/>
          <w:szCs w:val="15"/>
        </w:rPr>
        <w:t>写销售机</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3"/>
          <w:position w:val="1"/>
          <w:sz w:val="15"/>
          <w:szCs w:val="15"/>
        </w:rPr>
        <w:t>构个人投</w:t>
      </w:r>
      <w:r>
        <w:rPr>
          <w:rFonts w:hint="eastAsia" w:ascii="方正黑体_GBK" w:hAnsi="方正黑体_GBK" w:eastAsia="方正黑体_GBK" w:cs="方正黑体_GBK"/>
          <w:spacing w:val="-36"/>
          <w:position w:val="1"/>
          <w:sz w:val="15"/>
          <w:szCs w:val="15"/>
        </w:rPr>
        <w:t xml:space="preserve"> </w:t>
      </w:r>
      <w:r>
        <w:rPr>
          <w:rFonts w:hint="eastAsia" w:ascii="方正黑体_GBK" w:hAnsi="方正黑体_GBK" w:eastAsia="方正黑体_GBK" w:cs="方正黑体_GBK"/>
          <w:spacing w:val="13"/>
          <w:position w:val="1"/>
          <w:sz w:val="15"/>
          <w:szCs w:val="15"/>
        </w:rPr>
        <w:t>资</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13"/>
          <w:position w:val="1"/>
          <w:sz w:val="15"/>
          <w:szCs w:val="15"/>
        </w:rPr>
        <w:t>者风</w:t>
      </w:r>
      <w:r>
        <w:rPr>
          <w:rFonts w:hint="eastAsia" w:ascii="方正黑体_GBK" w:hAnsi="方正黑体_GBK" w:eastAsia="方正黑体_GBK" w:cs="方正黑体_GBK"/>
          <w:spacing w:val="-34"/>
          <w:position w:val="1"/>
          <w:sz w:val="15"/>
          <w:szCs w:val="15"/>
        </w:rPr>
        <w:t xml:space="preserve"> </w:t>
      </w:r>
      <w:r>
        <w:rPr>
          <w:rFonts w:hint="eastAsia" w:ascii="方正黑体_GBK" w:hAnsi="方正黑体_GBK" w:eastAsia="方正黑体_GBK" w:cs="方正黑体_GBK"/>
          <w:spacing w:val="13"/>
          <w:position w:val="1"/>
          <w:sz w:val="15"/>
          <w:szCs w:val="15"/>
        </w:rPr>
        <w:t>险承受</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3"/>
          <w:position w:val="1"/>
          <w:sz w:val="15"/>
          <w:szCs w:val="15"/>
        </w:rPr>
        <w:t>能</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3"/>
          <w:position w:val="1"/>
          <w:sz w:val="15"/>
          <w:szCs w:val="15"/>
        </w:rPr>
        <w:t>力测试问卷；</w:t>
      </w:r>
    </w:p>
    <w:p w14:paraId="38F0BCD4">
      <w:pPr>
        <w:pStyle w:val="5"/>
        <w:spacing w:before="117" w:line="195" w:lineRule="exact"/>
        <w:ind w:left="366"/>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8"/>
          <w:position w:val="1"/>
          <w:sz w:val="15"/>
          <w:szCs w:val="15"/>
        </w:rPr>
        <w:t>（</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8"/>
          <w:position w:val="1"/>
          <w:sz w:val="15"/>
          <w:szCs w:val="15"/>
        </w:rPr>
        <w:t>3）</w:t>
      </w:r>
      <w:r>
        <w:rPr>
          <w:rFonts w:hint="eastAsia" w:ascii="方正黑体_GBK" w:hAnsi="方正黑体_GBK" w:eastAsia="方正黑体_GBK" w:cs="方正黑体_GBK"/>
          <w:spacing w:val="-23"/>
          <w:position w:val="1"/>
          <w:sz w:val="15"/>
          <w:szCs w:val="15"/>
        </w:rPr>
        <w:t xml:space="preserve"> </w:t>
      </w:r>
      <w:r>
        <w:rPr>
          <w:rFonts w:hint="eastAsia" w:ascii="方正黑体_GBK" w:hAnsi="方正黑体_GBK" w:eastAsia="方正黑体_GBK" w:cs="方正黑体_GBK"/>
          <w:spacing w:val="8"/>
          <w:position w:val="1"/>
          <w:sz w:val="15"/>
          <w:szCs w:val="15"/>
        </w:rPr>
        <w:t>生</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8"/>
          <w:position w:val="1"/>
          <w:sz w:val="15"/>
          <w:szCs w:val="15"/>
        </w:rPr>
        <w:t>成相应的个</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8"/>
          <w:position w:val="1"/>
          <w:sz w:val="15"/>
          <w:szCs w:val="15"/>
        </w:rPr>
        <w:t>人</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8"/>
          <w:position w:val="1"/>
          <w:sz w:val="15"/>
          <w:szCs w:val="15"/>
        </w:rPr>
        <w:t>投</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8"/>
          <w:position w:val="1"/>
          <w:sz w:val="15"/>
          <w:szCs w:val="15"/>
        </w:rPr>
        <w:t>资</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8"/>
          <w:position w:val="1"/>
          <w:sz w:val="15"/>
          <w:szCs w:val="15"/>
        </w:rPr>
        <w:t>者风</w:t>
      </w:r>
      <w:r>
        <w:rPr>
          <w:rFonts w:hint="eastAsia" w:ascii="方正黑体_GBK" w:hAnsi="方正黑体_GBK" w:eastAsia="方正黑体_GBK" w:cs="方正黑体_GBK"/>
          <w:spacing w:val="-34"/>
          <w:position w:val="1"/>
          <w:sz w:val="15"/>
          <w:szCs w:val="15"/>
        </w:rPr>
        <w:t xml:space="preserve"> </w:t>
      </w:r>
      <w:r>
        <w:rPr>
          <w:rFonts w:hint="eastAsia" w:ascii="方正黑体_GBK" w:hAnsi="方正黑体_GBK" w:eastAsia="方正黑体_GBK" w:cs="方正黑体_GBK"/>
          <w:spacing w:val="8"/>
          <w:position w:val="1"/>
          <w:sz w:val="15"/>
          <w:szCs w:val="15"/>
        </w:rPr>
        <w:t>险承</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8"/>
          <w:position w:val="1"/>
          <w:sz w:val="15"/>
          <w:szCs w:val="15"/>
        </w:rPr>
        <w:t>受</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8"/>
          <w:position w:val="1"/>
          <w:sz w:val="15"/>
          <w:szCs w:val="15"/>
        </w:rPr>
        <w:t>能</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8"/>
          <w:position w:val="1"/>
          <w:sz w:val="15"/>
          <w:szCs w:val="15"/>
        </w:rPr>
        <w:t>力评估</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8"/>
          <w:position w:val="1"/>
          <w:sz w:val="15"/>
          <w:szCs w:val="15"/>
        </w:rPr>
        <w:t>结</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8"/>
          <w:position w:val="1"/>
          <w:sz w:val="15"/>
          <w:szCs w:val="15"/>
        </w:rPr>
        <w:t>果；</w:t>
      </w:r>
    </w:p>
    <w:p w14:paraId="7C6FBEA3">
      <w:pPr>
        <w:pStyle w:val="5"/>
        <w:spacing w:before="117" w:line="195" w:lineRule="exact"/>
        <w:ind w:left="366"/>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5"/>
          <w:position w:val="1"/>
          <w:sz w:val="15"/>
          <w:szCs w:val="15"/>
        </w:rPr>
        <w:t>（4）</w:t>
      </w:r>
      <w:r>
        <w:rPr>
          <w:rFonts w:hint="eastAsia" w:ascii="方正黑体_GBK" w:hAnsi="方正黑体_GBK" w:eastAsia="方正黑体_GBK" w:cs="方正黑体_GBK"/>
          <w:spacing w:val="-14"/>
          <w:position w:val="1"/>
          <w:sz w:val="15"/>
          <w:szCs w:val="15"/>
        </w:rPr>
        <w:t xml:space="preserve"> </w:t>
      </w:r>
      <w:r>
        <w:rPr>
          <w:rFonts w:hint="eastAsia" w:ascii="方正黑体_GBK" w:hAnsi="方正黑体_GBK" w:eastAsia="方正黑体_GBK" w:cs="方正黑体_GBK"/>
          <w:spacing w:val="15"/>
          <w:position w:val="1"/>
          <w:sz w:val="15"/>
          <w:szCs w:val="15"/>
        </w:rPr>
        <w:t>投资者对评估</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5"/>
          <w:position w:val="1"/>
          <w:sz w:val="15"/>
          <w:szCs w:val="15"/>
        </w:rPr>
        <w:t>结</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5"/>
          <w:position w:val="1"/>
          <w:sz w:val="15"/>
          <w:szCs w:val="15"/>
        </w:rPr>
        <w:t>果进</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5"/>
          <w:position w:val="1"/>
          <w:sz w:val="15"/>
          <w:szCs w:val="15"/>
        </w:rPr>
        <w:t>行确认。</w:t>
      </w:r>
    </w:p>
    <w:p w14:paraId="1C640712">
      <w:pPr>
        <w:pStyle w:val="5"/>
        <w:spacing w:before="139" w:line="411" w:lineRule="auto"/>
        <w:ind w:left="20" w:right="89" w:firstLine="489"/>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8"/>
          <w:sz w:val="15"/>
          <w:szCs w:val="15"/>
        </w:rPr>
        <w:t>●</w:t>
      </w:r>
      <w:r>
        <w:rPr>
          <w:rFonts w:hint="eastAsia" w:ascii="方正黑体_GBK" w:hAnsi="方正黑体_GBK" w:eastAsia="方正黑体_GBK" w:cs="方正黑体_GBK"/>
          <w:spacing w:val="-43"/>
          <w:sz w:val="15"/>
          <w:szCs w:val="15"/>
        </w:rPr>
        <w:t xml:space="preserve"> </w:t>
      </w:r>
      <w:r>
        <w:rPr>
          <w:rFonts w:hint="eastAsia" w:ascii="方正黑体_GBK" w:hAnsi="方正黑体_GBK" w:eastAsia="方正黑体_GBK" w:cs="方正黑体_GBK"/>
          <w:spacing w:val="8"/>
          <w:sz w:val="15"/>
          <w:szCs w:val="15"/>
        </w:rPr>
        <w:t>特</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别提示：</w:t>
      </w:r>
      <w:r>
        <w:rPr>
          <w:rFonts w:hint="eastAsia" w:ascii="方正黑体_GBK" w:hAnsi="方正黑体_GBK" w:eastAsia="方正黑体_GBK" w:cs="方正黑体_GBK"/>
          <w:spacing w:val="-10"/>
          <w:sz w:val="15"/>
          <w:szCs w:val="15"/>
        </w:rPr>
        <w:t xml:space="preserve"> </w:t>
      </w:r>
      <w:r>
        <w:rPr>
          <w:rFonts w:hint="eastAsia" w:ascii="方正黑体_GBK" w:hAnsi="方正黑体_GBK" w:eastAsia="方正黑体_GBK" w:cs="方正黑体_GBK"/>
          <w:spacing w:val="8"/>
          <w:sz w:val="15"/>
          <w:szCs w:val="15"/>
        </w:rPr>
        <w:t>如个</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人</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投</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8"/>
          <w:sz w:val="15"/>
          <w:szCs w:val="15"/>
        </w:rPr>
        <w:t>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者</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发</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生</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8"/>
          <w:sz w:val="15"/>
          <w:szCs w:val="15"/>
        </w:rPr>
        <w:t>可</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8"/>
          <w:sz w:val="15"/>
          <w:szCs w:val="15"/>
        </w:rPr>
        <w:t>能影</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8"/>
          <w:sz w:val="15"/>
          <w:szCs w:val="15"/>
        </w:rPr>
        <w:t>响其</w:t>
      </w:r>
      <w:r>
        <w:rPr>
          <w:rFonts w:hint="eastAsia" w:ascii="方正黑体_GBK" w:hAnsi="方正黑体_GBK" w:eastAsia="方正黑体_GBK" w:cs="方正黑体_GBK"/>
          <w:spacing w:val="-19"/>
          <w:sz w:val="15"/>
          <w:szCs w:val="15"/>
        </w:rPr>
        <w:t xml:space="preserve"> </w:t>
      </w:r>
      <w:r>
        <w:rPr>
          <w:rFonts w:hint="eastAsia" w:ascii="方正黑体_GBK" w:hAnsi="方正黑体_GBK" w:eastAsia="方正黑体_GBK" w:cs="方正黑体_GBK"/>
          <w:spacing w:val="8"/>
          <w:sz w:val="15"/>
          <w:szCs w:val="15"/>
        </w:rPr>
        <w:t>自</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8"/>
          <w:sz w:val="15"/>
          <w:szCs w:val="15"/>
        </w:rPr>
        <w:t>身风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8"/>
          <w:sz w:val="15"/>
          <w:szCs w:val="15"/>
        </w:rPr>
        <w:t>险承</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8"/>
          <w:sz w:val="15"/>
          <w:szCs w:val="15"/>
        </w:rPr>
        <w:t>受</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8"/>
          <w:sz w:val="15"/>
          <w:szCs w:val="15"/>
        </w:rPr>
        <w:t>能</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8"/>
          <w:sz w:val="15"/>
          <w:szCs w:val="15"/>
        </w:rPr>
        <w:t>力</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spacing w:val="7"/>
          <w:sz w:val="15"/>
          <w:szCs w:val="15"/>
        </w:rPr>
        <w:t>的情</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7"/>
          <w:sz w:val="15"/>
          <w:szCs w:val="15"/>
        </w:rPr>
        <w:t>况</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7"/>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7"/>
          <w:sz w:val="15"/>
          <w:szCs w:val="15"/>
        </w:rPr>
        <w:t>再</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7"/>
          <w:sz w:val="15"/>
          <w:szCs w:val="15"/>
        </w:rPr>
        <w:t>次购</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7"/>
          <w:sz w:val="15"/>
          <w:szCs w:val="15"/>
        </w:rPr>
        <w:t>买</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7"/>
          <w:sz w:val="15"/>
          <w:szCs w:val="15"/>
        </w:rPr>
        <w:t>理财产</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spacing w:val="7"/>
          <w:sz w:val="15"/>
          <w:szCs w:val="15"/>
        </w:rPr>
        <w:t>品</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7"/>
          <w:sz w:val="15"/>
          <w:szCs w:val="15"/>
        </w:rPr>
        <w:t>时应</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spacing w:val="7"/>
          <w:sz w:val="15"/>
          <w:szCs w:val="15"/>
        </w:rPr>
        <w:t>当</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7"/>
          <w:sz w:val="15"/>
          <w:szCs w:val="15"/>
        </w:rPr>
        <w:t>主动要</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7"/>
          <w:sz w:val="15"/>
          <w:szCs w:val="15"/>
        </w:rPr>
        <w:t>求</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7"/>
          <w:sz w:val="15"/>
          <w:szCs w:val="15"/>
        </w:rPr>
        <w:t>销售机构对其进行风险承受能力评估。</w:t>
      </w:r>
    </w:p>
    <w:p w14:paraId="54159920">
      <w:pPr>
        <w:pStyle w:val="5"/>
        <w:spacing w:before="1" w:line="230" w:lineRule="auto"/>
        <w:ind w:firstLine="600" w:firstLineChars="300"/>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5"/>
          <w:sz w:val="15"/>
          <w:szCs w:val="15"/>
        </w:rPr>
        <w:t>评级具体含义说明</w:t>
      </w:r>
      <w:r>
        <w:rPr>
          <w:rFonts w:hint="eastAsia" w:ascii="方正黑体_GBK" w:hAnsi="方正黑体_GBK" w:eastAsia="方正黑体_GBK" w:cs="方正黑体_GBK"/>
          <w:spacing w:val="25"/>
          <w:sz w:val="15"/>
          <w:szCs w:val="15"/>
          <w:lang w:eastAsia="zh-CN"/>
        </w:rPr>
        <w:t>，</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25"/>
          <w:sz w:val="15"/>
          <w:szCs w:val="15"/>
        </w:rPr>
        <w:t>投资者风险承受能力评估结果的含义如下：</w:t>
      </w:r>
    </w:p>
    <w:p w14:paraId="3041A3FE">
      <w:pPr>
        <w:spacing w:line="400" w:lineRule="auto"/>
        <w:rPr>
          <w:rFonts w:hint="eastAsia" w:ascii="方正黑体_GBK" w:hAnsi="方正黑体_GBK" w:eastAsia="方正黑体_GBK" w:cs="方正黑体_GBK"/>
          <w:sz w:val="15"/>
          <w:szCs w:val="15"/>
        </w:rPr>
      </w:pPr>
    </w:p>
    <w:p w14:paraId="71068892">
      <w:pPr>
        <w:pStyle w:val="5"/>
        <w:spacing w:before="46" w:line="231" w:lineRule="auto"/>
        <w:ind w:left="506"/>
        <w:outlineLvl w:val="2"/>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22"/>
          <w:sz w:val="15"/>
          <w:szCs w:val="15"/>
        </w:rPr>
        <w:t>（</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b/>
          <w:bCs/>
          <w:spacing w:val="22"/>
          <w:sz w:val="15"/>
          <w:szCs w:val="15"/>
        </w:rPr>
        <w:t>二</w:t>
      </w:r>
      <w:r>
        <w:rPr>
          <w:rFonts w:hint="eastAsia" w:ascii="方正黑体_GBK" w:hAnsi="方正黑体_GBK" w:eastAsia="方正黑体_GBK" w:cs="方正黑体_GBK"/>
          <w:spacing w:val="-27"/>
          <w:sz w:val="15"/>
          <w:szCs w:val="15"/>
        </w:rPr>
        <w:t xml:space="preserve"> </w:t>
      </w:r>
      <w:r>
        <w:rPr>
          <w:rFonts w:hint="eastAsia" w:ascii="方正黑体_GBK" w:hAnsi="方正黑体_GBK" w:eastAsia="方正黑体_GBK" w:cs="方正黑体_GBK"/>
          <w:b/>
          <w:bCs/>
          <w:spacing w:val="22"/>
          <w:sz w:val="15"/>
          <w:szCs w:val="15"/>
        </w:rPr>
        <w:t>）</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b/>
          <w:bCs/>
          <w:spacing w:val="22"/>
          <w:sz w:val="15"/>
          <w:szCs w:val="15"/>
        </w:rPr>
        <w:t>机构投资者风险承受能力评估流程说明</w:t>
      </w:r>
    </w:p>
    <w:p w14:paraId="625DB208">
      <w:pPr>
        <w:pStyle w:val="5"/>
        <w:spacing w:before="138" w:line="411" w:lineRule="auto"/>
        <w:ind w:left="19" w:right="89" w:firstLine="477"/>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8"/>
          <w:sz w:val="15"/>
          <w:szCs w:val="15"/>
        </w:rPr>
        <w:t>机</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8"/>
          <w:sz w:val="15"/>
          <w:szCs w:val="15"/>
        </w:rPr>
        <w:t>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投</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8"/>
          <w:sz w:val="15"/>
          <w:szCs w:val="15"/>
        </w:rPr>
        <w:t>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者请根据自</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8"/>
          <w:sz w:val="15"/>
          <w:szCs w:val="15"/>
        </w:rPr>
        <w:t>身的财</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8"/>
          <w:sz w:val="15"/>
          <w:szCs w:val="15"/>
        </w:rPr>
        <w:t>务状</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况</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8"/>
          <w:sz w:val="15"/>
          <w:szCs w:val="15"/>
        </w:rPr>
        <w:t>、</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8"/>
          <w:sz w:val="15"/>
          <w:szCs w:val="15"/>
        </w:rPr>
        <w:t>投</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8"/>
          <w:sz w:val="15"/>
          <w:szCs w:val="15"/>
        </w:rPr>
        <w:t>资</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8"/>
          <w:sz w:val="15"/>
          <w:szCs w:val="15"/>
        </w:rPr>
        <w:t>经验</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8"/>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8"/>
          <w:sz w:val="15"/>
          <w:szCs w:val="15"/>
        </w:rPr>
        <w:t>投</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8"/>
          <w:sz w:val="15"/>
          <w:szCs w:val="15"/>
        </w:rPr>
        <w:t>资</w:t>
      </w:r>
      <w:r>
        <w:rPr>
          <w:rFonts w:hint="eastAsia" w:ascii="方正黑体_GBK" w:hAnsi="方正黑体_GBK" w:eastAsia="方正黑体_GBK" w:cs="方正黑体_GBK"/>
          <w:spacing w:val="-14"/>
          <w:sz w:val="15"/>
          <w:szCs w:val="15"/>
        </w:rPr>
        <w:t xml:space="preserve"> </w:t>
      </w:r>
      <w:r>
        <w:rPr>
          <w:rFonts w:hint="eastAsia" w:ascii="方正黑体_GBK" w:hAnsi="方正黑体_GBK" w:eastAsia="方正黑体_GBK" w:cs="方正黑体_GBK"/>
          <w:spacing w:val="8"/>
          <w:sz w:val="15"/>
          <w:szCs w:val="15"/>
        </w:rPr>
        <w:t>目标</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8"/>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8"/>
          <w:sz w:val="15"/>
          <w:szCs w:val="15"/>
        </w:rPr>
        <w:t>风</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8"/>
          <w:sz w:val="15"/>
          <w:szCs w:val="15"/>
        </w:rPr>
        <w:t>险认</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8"/>
          <w:sz w:val="15"/>
          <w:szCs w:val="15"/>
        </w:rPr>
        <w:t>知</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8"/>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8"/>
          <w:sz w:val="15"/>
          <w:szCs w:val="15"/>
        </w:rPr>
        <w:t>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8"/>
          <w:sz w:val="15"/>
          <w:szCs w:val="15"/>
        </w:rPr>
        <w:t>险判</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8"/>
          <w:sz w:val="15"/>
          <w:szCs w:val="15"/>
        </w:rPr>
        <w:t>断及其他</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spacing w:val="8"/>
          <w:sz w:val="15"/>
          <w:szCs w:val="15"/>
        </w:rPr>
        <w:t>因</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素</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综合考量</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8"/>
          <w:sz w:val="15"/>
          <w:szCs w:val="15"/>
        </w:rPr>
        <w:t>理财</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8"/>
          <w:sz w:val="15"/>
          <w:szCs w:val="15"/>
        </w:rPr>
        <w:t>产品的投资风险及自身的风险承受能力。</w:t>
      </w:r>
    </w:p>
    <w:p w14:paraId="461703EF">
      <w:pPr>
        <w:pStyle w:val="5"/>
        <w:spacing w:before="1" w:line="231" w:lineRule="auto"/>
        <w:ind w:left="497"/>
        <w:outlineLvl w:val="1"/>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7"/>
          <w:sz w:val="15"/>
          <w:szCs w:val="15"/>
        </w:rPr>
        <w:t>第三</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b/>
          <w:bCs/>
          <w:spacing w:val="7"/>
          <w:sz w:val="15"/>
          <w:szCs w:val="15"/>
        </w:rPr>
        <w:t>条</w:t>
      </w:r>
      <w:r>
        <w:rPr>
          <w:rFonts w:hint="eastAsia" w:ascii="方正黑体_GBK" w:hAnsi="方正黑体_GBK" w:eastAsia="方正黑体_GBK" w:cs="方正黑体_GBK"/>
          <w:spacing w:val="55"/>
          <w:sz w:val="15"/>
          <w:szCs w:val="15"/>
        </w:rPr>
        <w:t xml:space="preserve"> </w:t>
      </w:r>
      <w:r>
        <w:rPr>
          <w:rFonts w:hint="eastAsia" w:ascii="方正黑体_GBK" w:hAnsi="方正黑体_GBK" w:eastAsia="方正黑体_GBK" w:cs="方正黑体_GBK"/>
          <w:b/>
          <w:bCs/>
          <w:spacing w:val="7"/>
          <w:sz w:val="15"/>
          <w:szCs w:val="15"/>
        </w:rPr>
        <w:t>理财产品风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b/>
          <w:bCs/>
          <w:spacing w:val="7"/>
          <w:sz w:val="15"/>
          <w:szCs w:val="15"/>
        </w:rPr>
        <w:t>险</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b/>
          <w:bCs/>
          <w:spacing w:val="7"/>
          <w:sz w:val="15"/>
          <w:szCs w:val="15"/>
        </w:rPr>
        <w:t>等</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b/>
          <w:bCs/>
          <w:spacing w:val="7"/>
          <w:sz w:val="15"/>
          <w:szCs w:val="15"/>
        </w:rPr>
        <w:t>级</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说</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b/>
          <w:bCs/>
          <w:spacing w:val="7"/>
          <w:sz w:val="15"/>
          <w:szCs w:val="15"/>
        </w:rPr>
        <w:t>明</w:t>
      </w:r>
    </w:p>
    <w:p w14:paraId="0C8CA4C9">
      <w:pPr>
        <w:pStyle w:val="5"/>
        <w:spacing w:before="135" w:line="395" w:lineRule="auto"/>
        <w:ind w:left="21" w:right="39" w:firstLine="354"/>
        <w:jc w:val="both"/>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6"/>
          <w:sz w:val="15"/>
          <w:szCs w:val="15"/>
        </w:rPr>
        <w:t>由于理财产品的运行方式和投资范围等不同，其承担的风险程度各有不同，南银理财将其风险等级分为五级，</w:t>
      </w:r>
      <w:r>
        <w:rPr>
          <w:rFonts w:hint="eastAsia" w:ascii="方正黑体_GBK" w:hAnsi="方正黑体_GBK" w:eastAsia="方正黑体_GBK" w:cs="方正黑体_GBK"/>
          <w:spacing w:val="3"/>
          <w:sz w:val="15"/>
          <w:szCs w:val="15"/>
        </w:rPr>
        <w:t xml:space="preserve"> </w:t>
      </w:r>
      <w:r>
        <w:rPr>
          <w:rFonts w:hint="eastAsia" w:ascii="方正黑体_GBK" w:hAnsi="方正黑体_GBK" w:eastAsia="方正黑体_GBK" w:cs="方正黑体_GBK"/>
          <w:spacing w:val="7"/>
          <w:sz w:val="15"/>
          <w:szCs w:val="15"/>
        </w:rPr>
        <w:t>分</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7"/>
          <w:sz w:val="15"/>
          <w:szCs w:val="15"/>
        </w:rPr>
        <w:t>别</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7"/>
          <w:sz w:val="15"/>
          <w:szCs w:val="15"/>
        </w:rPr>
        <w:t>为</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spacing w:val="7"/>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7"/>
          <w:sz w:val="15"/>
          <w:szCs w:val="15"/>
        </w:rPr>
        <w:t>1</w:t>
      </w:r>
      <w:r>
        <w:rPr>
          <w:rFonts w:hint="eastAsia" w:ascii="方正黑体_GBK" w:hAnsi="方正黑体_GBK" w:eastAsia="方正黑体_GBK" w:cs="方正黑体_GBK"/>
          <w:spacing w:val="31"/>
          <w:w w:val="101"/>
          <w:sz w:val="15"/>
          <w:szCs w:val="15"/>
        </w:rPr>
        <w:t xml:space="preserve"> </w:t>
      </w:r>
      <w:r>
        <w:rPr>
          <w:rFonts w:hint="eastAsia" w:ascii="方正黑体_GBK" w:hAnsi="方正黑体_GBK" w:eastAsia="方正黑体_GBK" w:cs="方正黑体_GBK"/>
          <w:spacing w:val="7"/>
          <w:sz w:val="15"/>
          <w:szCs w:val="15"/>
        </w:rPr>
        <w:t>级（低风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7"/>
          <w:sz w:val="15"/>
          <w:szCs w:val="15"/>
        </w:rPr>
        <w:t>险</w:t>
      </w:r>
      <w:r>
        <w:rPr>
          <w:rFonts w:hint="eastAsia" w:ascii="方正黑体_GBK" w:hAnsi="方正黑体_GBK" w:eastAsia="方正黑体_GBK" w:cs="方正黑体_GBK"/>
          <w:spacing w:val="-27"/>
          <w:sz w:val="15"/>
          <w:szCs w:val="15"/>
        </w:rPr>
        <w:t xml:space="preserve"> </w:t>
      </w:r>
      <w:r>
        <w:rPr>
          <w:rFonts w:hint="eastAsia" w:ascii="方正黑体_GBK" w:hAnsi="方正黑体_GBK" w:eastAsia="方正黑体_GBK" w:cs="方正黑体_GBK"/>
          <w:spacing w:val="7"/>
          <w:sz w:val="15"/>
          <w:szCs w:val="15"/>
        </w:rPr>
        <w:t>）</w:t>
      </w:r>
      <w:r>
        <w:rPr>
          <w:rFonts w:hint="eastAsia" w:ascii="方正黑体_GBK" w:hAnsi="方正黑体_GBK" w:eastAsia="方正黑体_GBK" w:cs="方正黑体_GBK"/>
          <w:spacing w:val="-25"/>
          <w:sz w:val="15"/>
          <w:szCs w:val="15"/>
        </w:rPr>
        <w:t xml:space="preserve"> </w:t>
      </w:r>
      <w:r>
        <w:rPr>
          <w:rFonts w:hint="eastAsia" w:ascii="方正黑体_GBK" w:hAnsi="方正黑体_GBK" w:eastAsia="方正黑体_GBK" w:cs="方正黑体_GBK"/>
          <w:spacing w:val="7"/>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7"/>
          <w:sz w:val="15"/>
          <w:szCs w:val="15"/>
        </w:rPr>
        <w:t>2</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spacing w:val="7"/>
          <w:sz w:val="15"/>
          <w:szCs w:val="15"/>
        </w:rPr>
        <w:t>级（ 中低风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7"/>
          <w:sz w:val="15"/>
          <w:szCs w:val="15"/>
        </w:rPr>
        <w:t>险</w:t>
      </w:r>
      <w:r>
        <w:rPr>
          <w:rFonts w:hint="eastAsia" w:ascii="方正黑体_GBK" w:hAnsi="方正黑体_GBK" w:eastAsia="方正黑体_GBK" w:cs="方正黑体_GBK"/>
          <w:spacing w:val="-24"/>
          <w:sz w:val="15"/>
          <w:szCs w:val="15"/>
        </w:rPr>
        <w:t xml:space="preserve"> </w:t>
      </w:r>
      <w:r>
        <w:rPr>
          <w:rFonts w:hint="eastAsia" w:ascii="方正黑体_GBK" w:hAnsi="方正黑体_GBK" w:eastAsia="方正黑体_GBK" w:cs="方正黑体_GBK"/>
          <w:spacing w:val="6"/>
          <w:sz w:val="15"/>
          <w:szCs w:val="15"/>
        </w:rPr>
        <w:t>）</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spacing w:val="6"/>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6"/>
          <w:sz w:val="15"/>
          <w:szCs w:val="15"/>
        </w:rPr>
        <w:t>3</w:t>
      </w:r>
      <w:r>
        <w:rPr>
          <w:rFonts w:hint="eastAsia" w:ascii="方正黑体_GBK" w:hAnsi="方正黑体_GBK" w:eastAsia="方正黑体_GBK" w:cs="方正黑体_GBK"/>
          <w:spacing w:val="31"/>
          <w:w w:val="101"/>
          <w:sz w:val="15"/>
          <w:szCs w:val="15"/>
        </w:rPr>
        <w:t xml:space="preserve"> </w:t>
      </w:r>
      <w:r>
        <w:rPr>
          <w:rFonts w:hint="eastAsia" w:ascii="方正黑体_GBK" w:hAnsi="方正黑体_GBK" w:eastAsia="方正黑体_GBK" w:cs="方正黑体_GBK"/>
          <w:spacing w:val="6"/>
          <w:sz w:val="15"/>
          <w:szCs w:val="15"/>
        </w:rPr>
        <w:t>级（ 中</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6"/>
          <w:sz w:val="15"/>
          <w:szCs w:val="15"/>
        </w:rPr>
        <w:t>等风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6"/>
          <w:sz w:val="15"/>
          <w:szCs w:val="15"/>
        </w:rPr>
        <w:t>险</w:t>
      </w:r>
      <w:r>
        <w:rPr>
          <w:rFonts w:hint="eastAsia" w:ascii="方正黑体_GBK" w:hAnsi="方正黑体_GBK" w:eastAsia="方正黑体_GBK" w:cs="方正黑体_GBK"/>
          <w:spacing w:val="-24"/>
          <w:sz w:val="15"/>
          <w:szCs w:val="15"/>
        </w:rPr>
        <w:t xml:space="preserve"> </w:t>
      </w:r>
      <w:r>
        <w:rPr>
          <w:rFonts w:hint="eastAsia" w:ascii="方正黑体_GBK" w:hAnsi="方正黑体_GBK" w:eastAsia="方正黑体_GBK" w:cs="方正黑体_GBK"/>
          <w:spacing w:val="6"/>
          <w:sz w:val="15"/>
          <w:szCs w:val="15"/>
        </w:rPr>
        <w:t>）</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spacing w:val="6"/>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6"/>
          <w:sz w:val="15"/>
          <w:szCs w:val="15"/>
        </w:rPr>
        <w:t>4</w:t>
      </w:r>
      <w:r>
        <w:rPr>
          <w:rFonts w:hint="eastAsia" w:ascii="方正黑体_GBK" w:hAnsi="方正黑体_GBK" w:eastAsia="方正黑体_GBK" w:cs="方正黑体_GBK"/>
          <w:spacing w:val="31"/>
          <w:w w:val="101"/>
          <w:sz w:val="15"/>
          <w:szCs w:val="15"/>
        </w:rPr>
        <w:t xml:space="preserve"> </w:t>
      </w:r>
      <w:r>
        <w:rPr>
          <w:rFonts w:hint="eastAsia" w:ascii="方正黑体_GBK" w:hAnsi="方正黑体_GBK" w:eastAsia="方正黑体_GBK" w:cs="方正黑体_GBK"/>
          <w:spacing w:val="6"/>
          <w:sz w:val="15"/>
          <w:szCs w:val="15"/>
        </w:rPr>
        <w:t>级（ 中</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6"/>
          <w:sz w:val="15"/>
          <w:szCs w:val="15"/>
        </w:rPr>
        <w:t>高风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6"/>
          <w:sz w:val="15"/>
          <w:szCs w:val="15"/>
        </w:rPr>
        <w:t>险</w:t>
      </w:r>
      <w:r>
        <w:rPr>
          <w:rFonts w:hint="eastAsia" w:ascii="方正黑体_GBK" w:hAnsi="方正黑体_GBK" w:eastAsia="方正黑体_GBK" w:cs="方正黑体_GBK"/>
          <w:spacing w:val="-24"/>
          <w:sz w:val="15"/>
          <w:szCs w:val="15"/>
        </w:rPr>
        <w:t xml:space="preserve"> </w:t>
      </w:r>
      <w:r>
        <w:rPr>
          <w:rFonts w:hint="eastAsia" w:ascii="方正黑体_GBK" w:hAnsi="方正黑体_GBK" w:eastAsia="方正黑体_GBK" w:cs="方正黑体_GBK"/>
          <w:spacing w:val="6"/>
          <w:sz w:val="15"/>
          <w:szCs w:val="15"/>
        </w:rPr>
        <w:t>）</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spacing w:val="6"/>
          <w:sz w:val="15"/>
          <w:szCs w:val="15"/>
        </w:rPr>
        <w:t>、</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6"/>
          <w:sz w:val="15"/>
          <w:szCs w:val="15"/>
        </w:rPr>
        <w:t>5</w:t>
      </w:r>
      <w:r>
        <w:rPr>
          <w:rFonts w:hint="eastAsia" w:ascii="方正黑体_GBK" w:hAnsi="方正黑体_GBK" w:eastAsia="方正黑体_GBK" w:cs="方正黑体_GBK"/>
          <w:spacing w:val="33"/>
          <w:w w:val="102"/>
          <w:sz w:val="15"/>
          <w:szCs w:val="15"/>
        </w:rPr>
        <w:t xml:space="preserve"> </w:t>
      </w:r>
      <w:r>
        <w:rPr>
          <w:rFonts w:hint="eastAsia" w:ascii="方正黑体_GBK" w:hAnsi="方正黑体_GBK" w:eastAsia="方正黑体_GBK" w:cs="方正黑体_GBK"/>
          <w:spacing w:val="6"/>
          <w:sz w:val="15"/>
          <w:szCs w:val="15"/>
        </w:rPr>
        <w:t>级（高风</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3"/>
          <w:sz w:val="15"/>
          <w:szCs w:val="15"/>
        </w:rPr>
        <w:t>险</w:t>
      </w:r>
      <w:r>
        <w:rPr>
          <w:rFonts w:hint="eastAsia" w:ascii="方正黑体_GBK" w:hAnsi="方正黑体_GBK" w:eastAsia="方正黑体_GBK" w:cs="方正黑体_GBK"/>
          <w:spacing w:val="-26"/>
          <w:sz w:val="15"/>
          <w:szCs w:val="15"/>
        </w:rPr>
        <w:t xml:space="preserve"> </w:t>
      </w:r>
      <w:r>
        <w:rPr>
          <w:rFonts w:hint="eastAsia" w:ascii="方正黑体_GBK" w:hAnsi="方正黑体_GBK" w:eastAsia="方正黑体_GBK" w:cs="方正黑体_GBK"/>
          <w:spacing w:val="3"/>
          <w:sz w:val="15"/>
          <w:szCs w:val="15"/>
        </w:rPr>
        <w:t>）。</w:t>
      </w:r>
    </w:p>
    <w:p w14:paraId="5D90ABDC">
      <w:pPr>
        <w:pStyle w:val="5"/>
        <w:spacing w:before="16" w:line="196" w:lineRule="exact"/>
        <w:ind w:left="355"/>
        <w:rPr>
          <w:rFonts w:hint="eastAsia" w:ascii="方正黑体_GBK" w:hAnsi="方正黑体_GBK" w:eastAsia="方正黑体_GBK" w:cs="方正黑体_GBK"/>
          <w:sz w:val="15"/>
          <w:szCs w:val="15"/>
        </w:rPr>
      </w:pPr>
      <w:r>
        <w:rPr>
          <w:rFonts w:hint="eastAsia" w:ascii="方正黑体_GBK" w:hAnsi="方正黑体_GBK" w:eastAsia="方正黑体_GBK" w:cs="方正黑体_GBK"/>
          <w:position w:val="1"/>
          <w:sz w:val="15"/>
          <w:szCs w:val="15"/>
        </w:rPr>
        <w:t>PR</w:t>
      </w:r>
      <w:r>
        <w:rPr>
          <w:rFonts w:hint="eastAsia" w:ascii="方正黑体_GBK" w:hAnsi="方正黑体_GBK" w:eastAsia="方正黑体_GBK" w:cs="方正黑体_GBK"/>
          <w:spacing w:val="12"/>
          <w:position w:val="1"/>
          <w:sz w:val="15"/>
          <w:szCs w:val="15"/>
        </w:rPr>
        <w:t>1</w:t>
      </w:r>
      <w:r>
        <w:rPr>
          <w:rFonts w:hint="eastAsia" w:ascii="方正黑体_GBK" w:hAnsi="方正黑体_GBK" w:eastAsia="方正黑体_GBK" w:cs="方正黑体_GBK"/>
          <w:spacing w:val="29"/>
          <w:position w:val="1"/>
          <w:sz w:val="15"/>
          <w:szCs w:val="15"/>
        </w:rPr>
        <w:t xml:space="preserve"> </w:t>
      </w:r>
      <w:r>
        <w:rPr>
          <w:rFonts w:hint="eastAsia" w:ascii="方正黑体_GBK" w:hAnsi="方正黑体_GBK" w:eastAsia="方正黑体_GBK" w:cs="方正黑体_GBK"/>
          <w:spacing w:val="12"/>
          <w:position w:val="1"/>
          <w:sz w:val="15"/>
          <w:szCs w:val="15"/>
        </w:rPr>
        <w:t>级（低风</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2"/>
          <w:position w:val="1"/>
          <w:sz w:val="15"/>
          <w:szCs w:val="15"/>
        </w:rPr>
        <w:t>险</w:t>
      </w:r>
      <w:r>
        <w:rPr>
          <w:rFonts w:hint="eastAsia" w:ascii="方正黑体_GBK" w:hAnsi="方正黑体_GBK" w:eastAsia="方正黑体_GBK" w:cs="方正黑体_GBK"/>
          <w:spacing w:val="-5"/>
          <w:position w:val="1"/>
          <w:sz w:val="15"/>
          <w:szCs w:val="15"/>
        </w:rPr>
        <w:t>）</w:t>
      </w:r>
      <w:r>
        <w:rPr>
          <w:rFonts w:hint="eastAsia" w:ascii="方正黑体_GBK" w:hAnsi="方正黑体_GBK" w:eastAsia="方正黑体_GBK" w:cs="方正黑体_GBK"/>
          <w:position w:val="1"/>
          <w:sz w:val="15"/>
          <w:szCs w:val="15"/>
        </w:rPr>
        <w:t xml:space="preserve"> </w:t>
      </w:r>
      <w:r>
        <w:rPr>
          <w:rFonts w:hint="eastAsia" w:ascii="方正黑体_GBK" w:hAnsi="方正黑体_GBK" w:eastAsia="方正黑体_GBK" w:cs="方正黑体_GBK"/>
          <w:spacing w:val="-5"/>
          <w:position w:val="1"/>
          <w:sz w:val="15"/>
          <w:szCs w:val="15"/>
        </w:rPr>
        <w:t>：</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2"/>
          <w:position w:val="1"/>
          <w:sz w:val="15"/>
          <w:szCs w:val="15"/>
        </w:rPr>
        <w:t>管</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2"/>
          <w:position w:val="1"/>
          <w:sz w:val="15"/>
          <w:szCs w:val="15"/>
        </w:rPr>
        <w:t>理人</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2"/>
          <w:position w:val="1"/>
          <w:sz w:val="15"/>
          <w:szCs w:val="15"/>
        </w:rPr>
        <w:t>不承诺本</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12"/>
          <w:position w:val="1"/>
          <w:sz w:val="15"/>
          <w:szCs w:val="15"/>
        </w:rPr>
        <w:t>金保</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2"/>
          <w:position w:val="1"/>
          <w:sz w:val="15"/>
          <w:szCs w:val="15"/>
        </w:rPr>
        <w:t>障</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2"/>
          <w:position w:val="1"/>
          <w:sz w:val="15"/>
          <w:szCs w:val="15"/>
        </w:rPr>
        <w:t>，</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2"/>
          <w:position w:val="1"/>
          <w:sz w:val="15"/>
          <w:szCs w:val="15"/>
        </w:rPr>
        <w:t>产</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2"/>
          <w:position w:val="1"/>
          <w:sz w:val="15"/>
          <w:szCs w:val="15"/>
        </w:rPr>
        <w:t>品</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2"/>
          <w:position w:val="1"/>
          <w:sz w:val="15"/>
          <w:szCs w:val="15"/>
        </w:rPr>
        <w:t>收益</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2"/>
          <w:position w:val="1"/>
          <w:sz w:val="15"/>
          <w:szCs w:val="15"/>
        </w:rPr>
        <w:t>随</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2"/>
          <w:position w:val="1"/>
          <w:sz w:val="15"/>
          <w:szCs w:val="15"/>
        </w:rPr>
        <w:t>投</w:t>
      </w:r>
      <w:r>
        <w:rPr>
          <w:rFonts w:hint="eastAsia" w:ascii="方正黑体_GBK" w:hAnsi="方正黑体_GBK" w:eastAsia="方正黑体_GBK" w:cs="方正黑体_GBK"/>
          <w:spacing w:val="-36"/>
          <w:position w:val="1"/>
          <w:sz w:val="15"/>
          <w:szCs w:val="15"/>
        </w:rPr>
        <w:t xml:space="preserve"> </w:t>
      </w:r>
      <w:r>
        <w:rPr>
          <w:rFonts w:hint="eastAsia" w:ascii="方正黑体_GBK" w:hAnsi="方正黑体_GBK" w:eastAsia="方正黑体_GBK" w:cs="方正黑体_GBK"/>
          <w:spacing w:val="12"/>
          <w:position w:val="1"/>
          <w:sz w:val="15"/>
          <w:szCs w:val="15"/>
        </w:rPr>
        <w:t>资表</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12"/>
          <w:position w:val="1"/>
          <w:sz w:val="15"/>
          <w:szCs w:val="15"/>
        </w:rPr>
        <w:t>现变动</w:t>
      </w:r>
      <w:r>
        <w:rPr>
          <w:rFonts w:hint="eastAsia" w:ascii="方正黑体_GBK" w:hAnsi="方正黑体_GBK" w:eastAsia="方正黑体_GBK" w:cs="方正黑体_GBK"/>
          <w:spacing w:val="-32"/>
          <w:position w:val="1"/>
          <w:sz w:val="15"/>
          <w:szCs w:val="15"/>
        </w:rPr>
        <w:t xml:space="preserve"> </w:t>
      </w:r>
      <w:r>
        <w:rPr>
          <w:rFonts w:hint="eastAsia" w:ascii="方正黑体_GBK" w:hAnsi="方正黑体_GBK" w:eastAsia="方正黑体_GBK" w:cs="方正黑体_GBK"/>
          <w:spacing w:val="12"/>
          <w:position w:val="1"/>
          <w:sz w:val="15"/>
          <w:szCs w:val="15"/>
        </w:rPr>
        <w:t>，</w:t>
      </w:r>
      <w:r>
        <w:rPr>
          <w:rFonts w:hint="eastAsia" w:ascii="方正黑体_GBK" w:hAnsi="方正黑体_GBK" w:eastAsia="方正黑体_GBK" w:cs="方正黑体_GBK"/>
          <w:spacing w:val="-38"/>
          <w:position w:val="1"/>
          <w:sz w:val="15"/>
          <w:szCs w:val="15"/>
        </w:rPr>
        <w:t xml:space="preserve"> </w:t>
      </w:r>
      <w:r>
        <w:rPr>
          <w:rFonts w:hint="eastAsia" w:ascii="方正黑体_GBK" w:hAnsi="方正黑体_GBK" w:eastAsia="方正黑体_GBK" w:cs="方正黑体_GBK"/>
          <w:spacing w:val="12"/>
          <w:position w:val="1"/>
          <w:sz w:val="15"/>
          <w:szCs w:val="15"/>
        </w:rPr>
        <w:t>产</w:t>
      </w:r>
      <w:r>
        <w:rPr>
          <w:rFonts w:hint="eastAsia" w:ascii="方正黑体_GBK" w:hAnsi="方正黑体_GBK" w:eastAsia="方正黑体_GBK" w:cs="方正黑体_GBK"/>
          <w:spacing w:val="-30"/>
          <w:position w:val="1"/>
          <w:sz w:val="15"/>
          <w:szCs w:val="15"/>
        </w:rPr>
        <w:t xml:space="preserve"> </w:t>
      </w:r>
      <w:r>
        <w:rPr>
          <w:rFonts w:hint="eastAsia" w:ascii="方正黑体_GBK" w:hAnsi="方正黑体_GBK" w:eastAsia="方正黑体_GBK" w:cs="方正黑体_GBK"/>
          <w:spacing w:val="12"/>
          <w:position w:val="1"/>
          <w:sz w:val="15"/>
          <w:szCs w:val="15"/>
        </w:rPr>
        <w:t>品存在</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2"/>
          <w:position w:val="1"/>
          <w:sz w:val="15"/>
          <w:szCs w:val="15"/>
        </w:rPr>
        <w:t>极低</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2"/>
          <w:position w:val="1"/>
          <w:sz w:val="15"/>
          <w:szCs w:val="15"/>
        </w:rPr>
        <w:t>的本</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2"/>
          <w:position w:val="1"/>
          <w:sz w:val="15"/>
          <w:szCs w:val="15"/>
        </w:rPr>
        <w:t>金损</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2"/>
          <w:position w:val="1"/>
          <w:sz w:val="15"/>
          <w:szCs w:val="15"/>
        </w:rPr>
        <w:t>失风</w:t>
      </w:r>
      <w:r>
        <w:rPr>
          <w:rFonts w:hint="eastAsia" w:ascii="方正黑体_GBK" w:hAnsi="方正黑体_GBK" w:eastAsia="方正黑体_GBK" w:cs="方正黑体_GBK"/>
          <w:spacing w:val="-34"/>
          <w:position w:val="1"/>
          <w:sz w:val="15"/>
          <w:szCs w:val="15"/>
        </w:rPr>
        <w:t xml:space="preserve"> </w:t>
      </w:r>
      <w:r>
        <w:rPr>
          <w:rFonts w:hint="eastAsia" w:ascii="方正黑体_GBK" w:hAnsi="方正黑体_GBK" w:eastAsia="方正黑体_GBK" w:cs="方正黑体_GBK"/>
          <w:spacing w:val="12"/>
          <w:position w:val="1"/>
          <w:sz w:val="15"/>
          <w:szCs w:val="15"/>
        </w:rPr>
        <w:t>险。</w:t>
      </w:r>
    </w:p>
    <w:p w14:paraId="364A6485">
      <w:pPr>
        <w:pStyle w:val="5"/>
        <w:spacing w:before="116" w:line="196" w:lineRule="exact"/>
        <w:ind w:left="355"/>
        <w:rPr>
          <w:rFonts w:hint="eastAsia" w:ascii="方正黑体_GBK" w:hAnsi="方正黑体_GBK" w:eastAsia="方正黑体_GBK" w:cs="方正黑体_GBK"/>
          <w:sz w:val="15"/>
          <w:szCs w:val="15"/>
        </w:rPr>
      </w:pPr>
      <w:r>
        <w:rPr>
          <w:rFonts w:hint="eastAsia" w:ascii="方正黑体_GBK" w:hAnsi="方正黑体_GBK" w:eastAsia="方正黑体_GBK" w:cs="方正黑体_GBK"/>
          <w:position w:val="1"/>
          <w:sz w:val="15"/>
          <w:szCs w:val="15"/>
        </w:rPr>
        <w:t>PR</w:t>
      </w:r>
      <w:r>
        <w:rPr>
          <w:rFonts w:hint="eastAsia" w:ascii="方正黑体_GBK" w:hAnsi="方正黑体_GBK" w:eastAsia="方正黑体_GBK" w:cs="方正黑体_GBK"/>
          <w:spacing w:val="13"/>
          <w:position w:val="1"/>
          <w:sz w:val="15"/>
          <w:szCs w:val="15"/>
        </w:rPr>
        <w:t>2</w:t>
      </w:r>
      <w:r>
        <w:rPr>
          <w:rFonts w:hint="eastAsia" w:ascii="方正黑体_GBK" w:hAnsi="方正黑体_GBK" w:eastAsia="方正黑体_GBK" w:cs="方正黑体_GBK"/>
          <w:spacing w:val="29"/>
          <w:w w:val="102"/>
          <w:position w:val="1"/>
          <w:sz w:val="15"/>
          <w:szCs w:val="15"/>
        </w:rPr>
        <w:t xml:space="preserve"> </w:t>
      </w:r>
      <w:r>
        <w:rPr>
          <w:rFonts w:hint="eastAsia" w:ascii="方正黑体_GBK" w:hAnsi="方正黑体_GBK" w:eastAsia="方正黑体_GBK" w:cs="方正黑体_GBK"/>
          <w:spacing w:val="13"/>
          <w:position w:val="1"/>
          <w:sz w:val="15"/>
          <w:szCs w:val="15"/>
        </w:rPr>
        <w:t>级（</w:t>
      </w:r>
      <w:r>
        <w:rPr>
          <w:rFonts w:hint="eastAsia" w:ascii="方正黑体_GBK" w:hAnsi="方正黑体_GBK" w:eastAsia="方正黑体_GBK" w:cs="方正黑体_GBK"/>
          <w:spacing w:val="-8"/>
          <w:position w:val="1"/>
          <w:sz w:val="15"/>
          <w:szCs w:val="15"/>
        </w:rPr>
        <w:t xml:space="preserve"> </w:t>
      </w:r>
      <w:r>
        <w:rPr>
          <w:rFonts w:hint="eastAsia" w:ascii="方正黑体_GBK" w:hAnsi="方正黑体_GBK" w:eastAsia="方正黑体_GBK" w:cs="方正黑体_GBK"/>
          <w:spacing w:val="13"/>
          <w:position w:val="1"/>
          <w:sz w:val="15"/>
          <w:szCs w:val="15"/>
        </w:rPr>
        <w:t>中低风</w:t>
      </w:r>
      <w:r>
        <w:rPr>
          <w:rFonts w:hint="eastAsia" w:ascii="方正黑体_GBK" w:hAnsi="方正黑体_GBK" w:eastAsia="方正黑体_GBK" w:cs="方正黑体_GBK"/>
          <w:spacing w:val="-34"/>
          <w:position w:val="1"/>
          <w:sz w:val="15"/>
          <w:szCs w:val="15"/>
        </w:rPr>
        <w:t xml:space="preserve"> </w:t>
      </w:r>
      <w:r>
        <w:rPr>
          <w:rFonts w:hint="eastAsia" w:ascii="方正黑体_GBK" w:hAnsi="方正黑体_GBK" w:eastAsia="方正黑体_GBK" w:cs="方正黑体_GBK"/>
          <w:spacing w:val="13"/>
          <w:position w:val="1"/>
          <w:sz w:val="15"/>
          <w:szCs w:val="15"/>
        </w:rPr>
        <w:t>险</w:t>
      </w:r>
      <w:r>
        <w:rPr>
          <w:rFonts w:hint="eastAsia" w:ascii="方正黑体_GBK" w:hAnsi="方正黑体_GBK" w:eastAsia="方正黑体_GBK" w:cs="方正黑体_GBK"/>
          <w:spacing w:val="-5"/>
          <w:position w:val="1"/>
          <w:sz w:val="15"/>
          <w:szCs w:val="15"/>
        </w:rPr>
        <w:t>）</w:t>
      </w:r>
      <w:r>
        <w:rPr>
          <w:rFonts w:hint="eastAsia" w:ascii="方正黑体_GBK" w:hAnsi="方正黑体_GBK" w:eastAsia="方正黑体_GBK" w:cs="方正黑体_GBK"/>
          <w:position w:val="1"/>
          <w:sz w:val="15"/>
          <w:szCs w:val="15"/>
        </w:rPr>
        <w:t xml:space="preserve"> </w:t>
      </w:r>
      <w:r>
        <w:rPr>
          <w:rFonts w:hint="eastAsia" w:ascii="方正黑体_GBK" w:hAnsi="方正黑体_GBK" w:eastAsia="方正黑体_GBK" w:cs="方正黑体_GBK"/>
          <w:spacing w:val="-5"/>
          <w:position w:val="1"/>
          <w:sz w:val="15"/>
          <w:szCs w:val="15"/>
        </w:rPr>
        <w:t>：</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3"/>
          <w:position w:val="1"/>
          <w:sz w:val="15"/>
          <w:szCs w:val="15"/>
        </w:rPr>
        <w:t>管理</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13"/>
          <w:position w:val="1"/>
          <w:sz w:val="15"/>
          <w:szCs w:val="15"/>
        </w:rPr>
        <w:t>人</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3"/>
          <w:position w:val="1"/>
          <w:sz w:val="15"/>
          <w:szCs w:val="15"/>
        </w:rPr>
        <w:t>不承诺本金保</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3"/>
          <w:position w:val="1"/>
          <w:sz w:val="15"/>
          <w:szCs w:val="15"/>
        </w:rPr>
        <w:t>障</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3"/>
          <w:position w:val="1"/>
          <w:sz w:val="15"/>
          <w:szCs w:val="15"/>
        </w:rPr>
        <w:t>，</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3"/>
          <w:position w:val="1"/>
          <w:sz w:val="15"/>
          <w:szCs w:val="15"/>
        </w:rPr>
        <w:t>产</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3"/>
          <w:position w:val="1"/>
          <w:sz w:val="15"/>
          <w:szCs w:val="15"/>
        </w:rPr>
        <w:t>品</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3"/>
          <w:position w:val="1"/>
          <w:sz w:val="15"/>
          <w:szCs w:val="15"/>
        </w:rPr>
        <w:t>收</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3"/>
          <w:position w:val="1"/>
          <w:sz w:val="15"/>
          <w:szCs w:val="15"/>
        </w:rPr>
        <w:t>益</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3"/>
          <w:position w:val="1"/>
          <w:sz w:val="15"/>
          <w:szCs w:val="15"/>
        </w:rPr>
        <w:t>随</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3"/>
          <w:position w:val="1"/>
          <w:sz w:val="15"/>
          <w:szCs w:val="15"/>
        </w:rPr>
        <w:t>投</w:t>
      </w:r>
      <w:r>
        <w:rPr>
          <w:rFonts w:hint="eastAsia" w:ascii="方正黑体_GBK" w:hAnsi="方正黑体_GBK" w:eastAsia="方正黑体_GBK" w:cs="方正黑体_GBK"/>
          <w:spacing w:val="-36"/>
          <w:position w:val="1"/>
          <w:sz w:val="15"/>
          <w:szCs w:val="15"/>
        </w:rPr>
        <w:t xml:space="preserve"> </w:t>
      </w:r>
      <w:r>
        <w:rPr>
          <w:rFonts w:hint="eastAsia" w:ascii="方正黑体_GBK" w:hAnsi="方正黑体_GBK" w:eastAsia="方正黑体_GBK" w:cs="方正黑体_GBK"/>
          <w:spacing w:val="13"/>
          <w:position w:val="1"/>
          <w:sz w:val="15"/>
          <w:szCs w:val="15"/>
        </w:rPr>
        <w:t>资表现变动</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3"/>
          <w:position w:val="1"/>
          <w:sz w:val="15"/>
          <w:szCs w:val="15"/>
        </w:rPr>
        <w:t>，</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3"/>
          <w:position w:val="1"/>
          <w:sz w:val="15"/>
          <w:szCs w:val="15"/>
        </w:rPr>
        <w:t>产</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3"/>
          <w:position w:val="1"/>
          <w:sz w:val="15"/>
          <w:szCs w:val="15"/>
        </w:rPr>
        <w:t>品存在较低</w:t>
      </w:r>
      <w:r>
        <w:rPr>
          <w:rFonts w:hint="eastAsia" w:ascii="方正黑体_GBK" w:hAnsi="方正黑体_GBK" w:eastAsia="方正黑体_GBK" w:cs="方正黑体_GBK"/>
          <w:spacing w:val="-30"/>
          <w:position w:val="1"/>
          <w:sz w:val="15"/>
          <w:szCs w:val="15"/>
        </w:rPr>
        <w:t xml:space="preserve"> </w:t>
      </w:r>
      <w:r>
        <w:rPr>
          <w:rFonts w:hint="eastAsia" w:ascii="方正黑体_GBK" w:hAnsi="方正黑体_GBK" w:eastAsia="方正黑体_GBK" w:cs="方正黑体_GBK"/>
          <w:spacing w:val="13"/>
          <w:position w:val="1"/>
          <w:sz w:val="15"/>
          <w:szCs w:val="15"/>
        </w:rPr>
        <w:t>的本金损</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3"/>
          <w:position w:val="1"/>
          <w:sz w:val="15"/>
          <w:szCs w:val="15"/>
        </w:rPr>
        <w:t>失风</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3"/>
          <w:position w:val="1"/>
          <w:sz w:val="15"/>
          <w:szCs w:val="15"/>
        </w:rPr>
        <w:t>险。</w:t>
      </w:r>
    </w:p>
    <w:p w14:paraId="33EF807B">
      <w:pPr>
        <w:pStyle w:val="5"/>
        <w:spacing w:before="116" w:line="196" w:lineRule="exact"/>
        <w:ind w:left="355"/>
        <w:rPr>
          <w:rFonts w:hint="eastAsia" w:ascii="方正黑体_GBK" w:hAnsi="方正黑体_GBK" w:eastAsia="方正黑体_GBK" w:cs="方正黑体_GBK"/>
          <w:sz w:val="15"/>
          <w:szCs w:val="15"/>
        </w:rPr>
      </w:pPr>
      <w:r>
        <w:rPr>
          <w:rFonts w:hint="eastAsia" w:ascii="方正黑体_GBK" w:hAnsi="方正黑体_GBK" w:eastAsia="方正黑体_GBK" w:cs="方正黑体_GBK"/>
          <w:position w:val="1"/>
          <w:sz w:val="15"/>
          <w:szCs w:val="15"/>
        </w:rPr>
        <w:t>PR</w:t>
      </w:r>
      <w:r>
        <w:rPr>
          <w:rFonts w:hint="eastAsia" w:ascii="方正黑体_GBK" w:hAnsi="方正黑体_GBK" w:eastAsia="方正黑体_GBK" w:cs="方正黑体_GBK"/>
          <w:spacing w:val="12"/>
          <w:position w:val="1"/>
          <w:sz w:val="15"/>
          <w:szCs w:val="15"/>
        </w:rPr>
        <w:t>3</w:t>
      </w:r>
      <w:r>
        <w:rPr>
          <w:rFonts w:hint="eastAsia" w:ascii="方正黑体_GBK" w:hAnsi="方正黑体_GBK" w:eastAsia="方正黑体_GBK" w:cs="方正黑体_GBK"/>
          <w:spacing w:val="28"/>
          <w:w w:val="101"/>
          <w:position w:val="1"/>
          <w:sz w:val="15"/>
          <w:szCs w:val="15"/>
        </w:rPr>
        <w:t xml:space="preserve"> </w:t>
      </w:r>
      <w:r>
        <w:rPr>
          <w:rFonts w:hint="eastAsia" w:ascii="方正黑体_GBK" w:hAnsi="方正黑体_GBK" w:eastAsia="方正黑体_GBK" w:cs="方正黑体_GBK"/>
          <w:spacing w:val="12"/>
          <w:position w:val="1"/>
          <w:sz w:val="15"/>
          <w:szCs w:val="15"/>
        </w:rPr>
        <w:t>级（</w:t>
      </w:r>
      <w:r>
        <w:rPr>
          <w:rFonts w:hint="eastAsia" w:ascii="方正黑体_GBK" w:hAnsi="方正黑体_GBK" w:eastAsia="方正黑体_GBK" w:cs="方正黑体_GBK"/>
          <w:spacing w:val="-8"/>
          <w:position w:val="1"/>
          <w:sz w:val="15"/>
          <w:szCs w:val="15"/>
        </w:rPr>
        <w:t xml:space="preserve"> </w:t>
      </w:r>
      <w:r>
        <w:rPr>
          <w:rFonts w:hint="eastAsia" w:ascii="方正黑体_GBK" w:hAnsi="方正黑体_GBK" w:eastAsia="方正黑体_GBK" w:cs="方正黑体_GBK"/>
          <w:spacing w:val="12"/>
          <w:position w:val="1"/>
          <w:sz w:val="15"/>
          <w:szCs w:val="15"/>
        </w:rPr>
        <w:t>中等风</w:t>
      </w:r>
      <w:r>
        <w:rPr>
          <w:rFonts w:hint="eastAsia" w:ascii="方正黑体_GBK" w:hAnsi="方正黑体_GBK" w:eastAsia="方正黑体_GBK" w:cs="方正黑体_GBK"/>
          <w:spacing w:val="-34"/>
          <w:position w:val="1"/>
          <w:sz w:val="15"/>
          <w:szCs w:val="15"/>
        </w:rPr>
        <w:t xml:space="preserve"> </w:t>
      </w:r>
      <w:r>
        <w:rPr>
          <w:rFonts w:hint="eastAsia" w:ascii="方正黑体_GBK" w:hAnsi="方正黑体_GBK" w:eastAsia="方正黑体_GBK" w:cs="方正黑体_GBK"/>
          <w:spacing w:val="12"/>
          <w:position w:val="1"/>
          <w:sz w:val="15"/>
          <w:szCs w:val="15"/>
        </w:rPr>
        <w:t>险</w:t>
      </w:r>
      <w:r>
        <w:rPr>
          <w:rFonts w:hint="eastAsia" w:ascii="方正黑体_GBK" w:hAnsi="方正黑体_GBK" w:eastAsia="方正黑体_GBK" w:cs="方正黑体_GBK"/>
          <w:spacing w:val="-8"/>
          <w:position w:val="1"/>
          <w:sz w:val="15"/>
          <w:szCs w:val="15"/>
        </w:rPr>
        <w:t>）</w:t>
      </w:r>
      <w:r>
        <w:rPr>
          <w:rFonts w:hint="eastAsia" w:ascii="方正黑体_GBK" w:hAnsi="方正黑体_GBK" w:eastAsia="方正黑体_GBK" w:cs="方正黑体_GBK"/>
          <w:position w:val="1"/>
          <w:sz w:val="15"/>
          <w:szCs w:val="15"/>
        </w:rPr>
        <w:t xml:space="preserve"> </w:t>
      </w:r>
      <w:r>
        <w:rPr>
          <w:rFonts w:hint="eastAsia" w:ascii="方正黑体_GBK" w:hAnsi="方正黑体_GBK" w:eastAsia="方正黑体_GBK" w:cs="方正黑体_GBK"/>
          <w:spacing w:val="-8"/>
          <w:position w:val="1"/>
          <w:sz w:val="15"/>
          <w:szCs w:val="15"/>
        </w:rPr>
        <w:t>：</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2"/>
          <w:position w:val="1"/>
          <w:sz w:val="15"/>
          <w:szCs w:val="15"/>
        </w:rPr>
        <w:t>管理</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12"/>
          <w:position w:val="1"/>
          <w:sz w:val="15"/>
          <w:szCs w:val="15"/>
        </w:rPr>
        <w:t>人</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2"/>
          <w:position w:val="1"/>
          <w:sz w:val="15"/>
          <w:szCs w:val="15"/>
        </w:rPr>
        <w:t>不承诺本金保</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2"/>
          <w:position w:val="1"/>
          <w:sz w:val="15"/>
          <w:szCs w:val="15"/>
        </w:rPr>
        <w:t>障</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2"/>
          <w:position w:val="1"/>
          <w:sz w:val="15"/>
          <w:szCs w:val="15"/>
        </w:rPr>
        <w:t>，</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2"/>
          <w:position w:val="1"/>
          <w:sz w:val="15"/>
          <w:szCs w:val="15"/>
        </w:rPr>
        <w:t>产</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2"/>
          <w:position w:val="1"/>
          <w:sz w:val="15"/>
          <w:szCs w:val="15"/>
        </w:rPr>
        <w:t>品</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2"/>
          <w:position w:val="1"/>
          <w:sz w:val="15"/>
          <w:szCs w:val="15"/>
        </w:rPr>
        <w:t>收</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2"/>
          <w:position w:val="1"/>
          <w:sz w:val="15"/>
          <w:szCs w:val="15"/>
        </w:rPr>
        <w:t>益</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2"/>
          <w:position w:val="1"/>
          <w:sz w:val="15"/>
          <w:szCs w:val="15"/>
        </w:rPr>
        <w:t>随</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2"/>
          <w:position w:val="1"/>
          <w:sz w:val="15"/>
          <w:szCs w:val="15"/>
        </w:rPr>
        <w:t>投</w:t>
      </w:r>
      <w:r>
        <w:rPr>
          <w:rFonts w:hint="eastAsia" w:ascii="方正黑体_GBK" w:hAnsi="方正黑体_GBK" w:eastAsia="方正黑体_GBK" w:cs="方正黑体_GBK"/>
          <w:spacing w:val="-36"/>
          <w:position w:val="1"/>
          <w:sz w:val="15"/>
          <w:szCs w:val="15"/>
        </w:rPr>
        <w:t xml:space="preserve"> </w:t>
      </w:r>
      <w:r>
        <w:rPr>
          <w:rFonts w:hint="eastAsia" w:ascii="方正黑体_GBK" w:hAnsi="方正黑体_GBK" w:eastAsia="方正黑体_GBK" w:cs="方正黑体_GBK"/>
          <w:spacing w:val="12"/>
          <w:position w:val="1"/>
          <w:sz w:val="15"/>
          <w:szCs w:val="15"/>
        </w:rPr>
        <w:t>资表现变动</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2"/>
          <w:position w:val="1"/>
          <w:sz w:val="15"/>
          <w:szCs w:val="15"/>
        </w:rPr>
        <w:t>，</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2"/>
          <w:position w:val="1"/>
          <w:sz w:val="15"/>
          <w:szCs w:val="15"/>
        </w:rPr>
        <w:t>产</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2"/>
          <w:position w:val="1"/>
          <w:sz w:val="15"/>
          <w:szCs w:val="15"/>
        </w:rPr>
        <w:t>品存在</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2"/>
          <w:position w:val="1"/>
          <w:sz w:val="15"/>
          <w:szCs w:val="15"/>
        </w:rPr>
        <w:t>一</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1"/>
          <w:position w:val="1"/>
          <w:sz w:val="15"/>
          <w:szCs w:val="15"/>
        </w:rPr>
        <w:t>定</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1"/>
          <w:position w:val="1"/>
          <w:sz w:val="15"/>
          <w:szCs w:val="15"/>
        </w:rPr>
        <w:t>的本金损</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1"/>
          <w:position w:val="1"/>
          <w:sz w:val="15"/>
          <w:szCs w:val="15"/>
        </w:rPr>
        <w:t>失风</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1"/>
          <w:position w:val="1"/>
          <w:sz w:val="15"/>
          <w:szCs w:val="15"/>
        </w:rPr>
        <w:t>险。</w:t>
      </w:r>
    </w:p>
    <w:p w14:paraId="3D1E94DC">
      <w:pPr>
        <w:pStyle w:val="5"/>
        <w:spacing w:before="68" w:line="196" w:lineRule="exact"/>
        <w:ind w:left="355"/>
        <w:rPr>
          <w:rFonts w:hint="eastAsia" w:ascii="方正黑体_GBK" w:hAnsi="方正黑体_GBK" w:eastAsia="方正黑体_GBK" w:cs="方正黑体_GBK"/>
          <w:sz w:val="15"/>
          <w:szCs w:val="15"/>
        </w:rPr>
      </w:pPr>
      <w:r>
        <w:rPr>
          <w:rFonts w:hint="eastAsia" w:ascii="方正黑体_GBK" w:hAnsi="方正黑体_GBK" w:eastAsia="方正黑体_GBK" w:cs="方正黑体_GBK"/>
          <w:position w:val="1"/>
          <w:sz w:val="15"/>
          <w:szCs w:val="15"/>
        </w:rPr>
        <w:t>PR</w:t>
      </w:r>
      <w:r>
        <w:rPr>
          <w:rFonts w:hint="eastAsia" w:ascii="方正黑体_GBK" w:hAnsi="方正黑体_GBK" w:eastAsia="方正黑体_GBK" w:cs="方正黑体_GBK"/>
          <w:spacing w:val="12"/>
          <w:position w:val="1"/>
          <w:sz w:val="15"/>
          <w:szCs w:val="15"/>
        </w:rPr>
        <w:t>4</w:t>
      </w:r>
      <w:r>
        <w:rPr>
          <w:rFonts w:hint="eastAsia" w:ascii="方正黑体_GBK" w:hAnsi="方正黑体_GBK" w:eastAsia="方正黑体_GBK" w:cs="方正黑体_GBK"/>
          <w:spacing w:val="28"/>
          <w:w w:val="102"/>
          <w:position w:val="1"/>
          <w:sz w:val="15"/>
          <w:szCs w:val="15"/>
        </w:rPr>
        <w:t xml:space="preserve"> </w:t>
      </w:r>
      <w:r>
        <w:rPr>
          <w:rFonts w:hint="eastAsia" w:ascii="方正黑体_GBK" w:hAnsi="方正黑体_GBK" w:eastAsia="方正黑体_GBK" w:cs="方正黑体_GBK"/>
          <w:spacing w:val="12"/>
          <w:position w:val="1"/>
          <w:sz w:val="15"/>
          <w:szCs w:val="15"/>
        </w:rPr>
        <w:t>级（</w:t>
      </w:r>
      <w:r>
        <w:rPr>
          <w:rFonts w:hint="eastAsia" w:ascii="方正黑体_GBK" w:hAnsi="方正黑体_GBK" w:eastAsia="方正黑体_GBK" w:cs="方正黑体_GBK"/>
          <w:spacing w:val="-8"/>
          <w:position w:val="1"/>
          <w:sz w:val="15"/>
          <w:szCs w:val="15"/>
        </w:rPr>
        <w:t xml:space="preserve"> </w:t>
      </w:r>
      <w:r>
        <w:rPr>
          <w:rFonts w:hint="eastAsia" w:ascii="方正黑体_GBK" w:hAnsi="方正黑体_GBK" w:eastAsia="方正黑体_GBK" w:cs="方正黑体_GBK"/>
          <w:spacing w:val="12"/>
          <w:position w:val="1"/>
          <w:sz w:val="15"/>
          <w:szCs w:val="15"/>
        </w:rPr>
        <w:t>中</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2"/>
          <w:position w:val="1"/>
          <w:sz w:val="15"/>
          <w:szCs w:val="15"/>
        </w:rPr>
        <w:t>高风</w:t>
      </w:r>
      <w:r>
        <w:rPr>
          <w:rFonts w:hint="eastAsia" w:ascii="方正黑体_GBK" w:hAnsi="方正黑体_GBK" w:eastAsia="方正黑体_GBK" w:cs="方正黑体_GBK"/>
          <w:spacing w:val="-34"/>
          <w:position w:val="1"/>
          <w:sz w:val="15"/>
          <w:szCs w:val="15"/>
        </w:rPr>
        <w:t xml:space="preserve"> </w:t>
      </w:r>
      <w:r>
        <w:rPr>
          <w:rFonts w:hint="eastAsia" w:ascii="方正黑体_GBK" w:hAnsi="方正黑体_GBK" w:eastAsia="方正黑体_GBK" w:cs="方正黑体_GBK"/>
          <w:spacing w:val="12"/>
          <w:position w:val="1"/>
          <w:sz w:val="15"/>
          <w:szCs w:val="15"/>
        </w:rPr>
        <w:t>险</w:t>
      </w:r>
      <w:r>
        <w:rPr>
          <w:rFonts w:hint="eastAsia" w:ascii="方正黑体_GBK" w:hAnsi="方正黑体_GBK" w:eastAsia="方正黑体_GBK" w:cs="方正黑体_GBK"/>
          <w:spacing w:val="-8"/>
          <w:position w:val="1"/>
          <w:sz w:val="15"/>
          <w:szCs w:val="15"/>
        </w:rPr>
        <w:t>）</w:t>
      </w:r>
      <w:r>
        <w:rPr>
          <w:rFonts w:hint="eastAsia" w:ascii="方正黑体_GBK" w:hAnsi="方正黑体_GBK" w:eastAsia="方正黑体_GBK" w:cs="方正黑体_GBK"/>
          <w:position w:val="1"/>
          <w:sz w:val="15"/>
          <w:szCs w:val="15"/>
        </w:rPr>
        <w:t xml:space="preserve"> </w:t>
      </w:r>
      <w:r>
        <w:rPr>
          <w:rFonts w:hint="eastAsia" w:ascii="方正黑体_GBK" w:hAnsi="方正黑体_GBK" w:eastAsia="方正黑体_GBK" w:cs="方正黑体_GBK"/>
          <w:spacing w:val="-8"/>
          <w:position w:val="1"/>
          <w:sz w:val="15"/>
          <w:szCs w:val="15"/>
        </w:rPr>
        <w:t>：</w:t>
      </w:r>
      <w:r>
        <w:rPr>
          <w:rFonts w:hint="eastAsia" w:ascii="方正黑体_GBK" w:hAnsi="方正黑体_GBK" w:eastAsia="方正黑体_GBK" w:cs="方正黑体_GBK"/>
          <w:spacing w:val="-33"/>
          <w:position w:val="1"/>
          <w:sz w:val="15"/>
          <w:szCs w:val="15"/>
        </w:rPr>
        <w:t xml:space="preserve"> </w:t>
      </w:r>
      <w:r>
        <w:rPr>
          <w:rFonts w:hint="eastAsia" w:ascii="方正黑体_GBK" w:hAnsi="方正黑体_GBK" w:eastAsia="方正黑体_GBK" w:cs="方正黑体_GBK"/>
          <w:spacing w:val="12"/>
          <w:position w:val="1"/>
          <w:sz w:val="15"/>
          <w:szCs w:val="15"/>
        </w:rPr>
        <w:t>管理</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12"/>
          <w:position w:val="1"/>
          <w:sz w:val="15"/>
          <w:szCs w:val="15"/>
        </w:rPr>
        <w:t>人</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2"/>
          <w:position w:val="1"/>
          <w:sz w:val="15"/>
          <w:szCs w:val="15"/>
        </w:rPr>
        <w:t>不承诺本金保</w:t>
      </w:r>
      <w:r>
        <w:rPr>
          <w:rFonts w:hint="eastAsia" w:ascii="方正黑体_GBK" w:hAnsi="方正黑体_GBK" w:eastAsia="方正黑体_GBK" w:cs="方正黑体_GBK"/>
          <w:spacing w:val="-36"/>
          <w:position w:val="1"/>
          <w:sz w:val="15"/>
          <w:szCs w:val="15"/>
        </w:rPr>
        <w:t xml:space="preserve"> </w:t>
      </w:r>
      <w:r>
        <w:rPr>
          <w:rFonts w:hint="eastAsia" w:ascii="方正黑体_GBK" w:hAnsi="方正黑体_GBK" w:eastAsia="方正黑体_GBK" w:cs="方正黑体_GBK"/>
          <w:spacing w:val="12"/>
          <w:position w:val="1"/>
          <w:sz w:val="15"/>
          <w:szCs w:val="15"/>
        </w:rPr>
        <w:t>障</w:t>
      </w:r>
      <w:r>
        <w:rPr>
          <w:rFonts w:hint="eastAsia" w:ascii="方正黑体_GBK" w:hAnsi="方正黑体_GBK" w:eastAsia="方正黑体_GBK" w:cs="方正黑体_GBK"/>
          <w:spacing w:val="-32"/>
          <w:position w:val="1"/>
          <w:sz w:val="15"/>
          <w:szCs w:val="15"/>
        </w:rPr>
        <w:t xml:space="preserve"> </w:t>
      </w:r>
      <w:r>
        <w:rPr>
          <w:rFonts w:hint="eastAsia" w:ascii="方正黑体_GBK" w:hAnsi="方正黑体_GBK" w:eastAsia="方正黑体_GBK" w:cs="方正黑体_GBK"/>
          <w:spacing w:val="12"/>
          <w:position w:val="1"/>
          <w:sz w:val="15"/>
          <w:szCs w:val="15"/>
        </w:rPr>
        <w:t>，</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2"/>
          <w:position w:val="1"/>
          <w:sz w:val="15"/>
          <w:szCs w:val="15"/>
        </w:rPr>
        <w:t>产</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2"/>
          <w:position w:val="1"/>
          <w:sz w:val="15"/>
          <w:szCs w:val="15"/>
        </w:rPr>
        <w:t>品</w:t>
      </w:r>
      <w:r>
        <w:rPr>
          <w:rFonts w:hint="eastAsia" w:ascii="方正黑体_GBK" w:hAnsi="方正黑体_GBK" w:eastAsia="方正黑体_GBK" w:cs="方正黑体_GBK"/>
          <w:spacing w:val="-40"/>
          <w:position w:val="1"/>
          <w:sz w:val="15"/>
          <w:szCs w:val="15"/>
        </w:rPr>
        <w:t xml:space="preserve"> </w:t>
      </w:r>
      <w:r>
        <w:rPr>
          <w:rFonts w:hint="eastAsia" w:ascii="方正黑体_GBK" w:hAnsi="方正黑体_GBK" w:eastAsia="方正黑体_GBK" w:cs="方正黑体_GBK"/>
          <w:spacing w:val="12"/>
          <w:position w:val="1"/>
          <w:sz w:val="15"/>
          <w:szCs w:val="15"/>
        </w:rPr>
        <w:t>收</w:t>
      </w:r>
      <w:r>
        <w:rPr>
          <w:rFonts w:hint="eastAsia" w:ascii="方正黑体_GBK" w:hAnsi="方正黑体_GBK" w:eastAsia="方正黑体_GBK" w:cs="方正黑体_GBK"/>
          <w:spacing w:val="-42"/>
          <w:position w:val="1"/>
          <w:sz w:val="15"/>
          <w:szCs w:val="15"/>
        </w:rPr>
        <w:t xml:space="preserve"> </w:t>
      </w:r>
      <w:r>
        <w:rPr>
          <w:rFonts w:hint="eastAsia" w:ascii="方正黑体_GBK" w:hAnsi="方正黑体_GBK" w:eastAsia="方正黑体_GBK" w:cs="方正黑体_GBK"/>
          <w:spacing w:val="12"/>
          <w:position w:val="1"/>
          <w:sz w:val="15"/>
          <w:szCs w:val="15"/>
        </w:rPr>
        <w:t>益</w:t>
      </w:r>
      <w:r>
        <w:rPr>
          <w:rFonts w:hint="eastAsia" w:ascii="方正黑体_GBK" w:hAnsi="方正黑体_GBK" w:eastAsia="方正黑体_GBK" w:cs="方正黑体_GBK"/>
          <w:spacing w:val="-34"/>
          <w:position w:val="1"/>
          <w:sz w:val="15"/>
          <w:szCs w:val="15"/>
        </w:rPr>
        <w:t xml:space="preserve"> </w:t>
      </w:r>
      <w:r>
        <w:rPr>
          <w:rFonts w:hint="eastAsia" w:ascii="方正黑体_GBK" w:hAnsi="方正黑体_GBK" w:eastAsia="方正黑体_GBK" w:cs="方正黑体_GBK"/>
          <w:spacing w:val="12"/>
          <w:position w:val="1"/>
          <w:sz w:val="15"/>
          <w:szCs w:val="15"/>
        </w:rPr>
        <w:t>随</w:t>
      </w:r>
      <w:r>
        <w:rPr>
          <w:rFonts w:hint="eastAsia" w:ascii="方正黑体_GBK" w:hAnsi="方正黑体_GBK" w:eastAsia="方正黑体_GBK" w:cs="方正黑体_GBK"/>
          <w:spacing w:val="-41"/>
          <w:position w:val="1"/>
          <w:sz w:val="15"/>
          <w:szCs w:val="15"/>
        </w:rPr>
        <w:t xml:space="preserve"> </w:t>
      </w:r>
      <w:r>
        <w:rPr>
          <w:rFonts w:hint="eastAsia" w:ascii="方正黑体_GBK" w:hAnsi="方正黑体_GBK" w:eastAsia="方正黑体_GBK" w:cs="方正黑体_GBK"/>
          <w:spacing w:val="12"/>
          <w:position w:val="1"/>
          <w:sz w:val="15"/>
          <w:szCs w:val="15"/>
        </w:rPr>
        <w:t>投</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2"/>
          <w:position w:val="1"/>
          <w:sz w:val="15"/>
          <w:szCs w:val="15"/>
        </w:rPr>
        <w:t>资表现变动</w:t>
      </w:r>
      <w:r>
        <w:rPr>
          <w:rFonts w:hint="eastAsia" w:ascii="方正黑体_GBK" w:hAnsi="方正黑体_GBK" w:eastAsia="方正黑体_GBK" w:cs="方正黑体_GBK"/>
          <w:spacing w:val="-32"/>
          <w:position w:val="1"/>
          <w:sz w:val="15"/>
          <w:szCs w:val="15"/>
        </w:rPr>
        <w:t xml:space="preserve"> </w:t>
      </w:r>
      <w:r>
        <w:rPr>
          <w:rFonts w:hint="eastAsia" w:ascii="方正黑体_GBK" w:hAnsi="方正黑体_GBK" w:eastAsia="方正黑体_GBK" w:cs="方正黑体_GBK"/>
          <w:spacing w:val="12"/>
          <w:position w:val="1"/>
          <w:sz w:val="15"/>
          <w:szCs w:val="15"/>
        </w:rPr>
        <w:t>，</w:t>
      </w:r>
      <w:r>
        <w:rPr>
          <w:rFonts w:hint="eastAsia" w:ascii="方正黑体_GBK" w:hAnsi="方正黑体_GBK" w:eastAsia="方正黑体_GBK" w:cs="方正黑体_GBK"/>
          <w:spacing w:val="-37"/>
          <w:position w:val="1"/>
          <w:sz w:val="15"/>
          <w:szCs w:val="15"/>
        </w:rPr>
        <w:t xml:space="preserve"> </w:t>
      </w:r>
      <w:r>
        <w:rPr>
          <w:rFonts w:hint="eastAsia" w:ascii="方正黑体_GBK" w:hAnsi="方正黑体_GBK" w:eastAsia="方正黑体_GBK" w:cs="方正黑体_GBK"/>
          <w:spacing w:val="12"/>
          <w:position w:val="1"/>
          <w:sz w:val="15"/>
          <w:szCs w:val="15"/>
        </w:rPr>
        <w:t>产</w:t>
      </w:r>
      <w:r>
        <w:rPr>
          <w:rFonts w:hint="eastAsia" w:ascii="方正黑体_GBK" w:hAnsi="方正黑体_GBK" w:eastAsia="方正黑体_GBK" w:cs="方正黑体_GBK"/>
          <w:spacing w:val="-31"/>
          <w:position w:val="1"/>
          <w:sz w:val="15"/>
          <w:szCs w:val="15"/>
        </w:rPr>
        <w:t xml:space="preserve"> </w:t>
      </w:r>
      <w:r>
        <w:rPr>
          <w:rFonts w:hint="eastAsia" w:ascii="方正黑体_GBK" w:hAnsi="方正黑体_GBK" w:eastAsia="方正黑体_GBK" w:cs="方正黑体_GBK"/>
          <w:spacing w:val="12"/>
          <w:position w:val="1"/>
          <w:sz w:val="15"/>
          <w:szCs w:val="15"/>
        </w:rPr>
        <w:t>品存在较</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1"/>
          <w:position w:val="1"/>
          <w:sz w:val="15"/>
          <w:szCs w:val="15"/>
        </w:rPr>
        <w:t>高</w:t>
      </w:r>
      <w:r>
        <w:rPr>
          <w:rFonts w:hint="eastAsia" w:ascii="方正黑体_GBK" w:hAnsi="方正黑体_GBK" w:eastAsia="方正黑体_GBK" w:cs="方正黑体_GBK"/>
          <w:spacing w:val="-30"/>
          <w:position w:val="1"/>
          <w:sz w:val="15"/>
          <w:szCs w:val="15"/>
        </w:rPr>
        <w:t xml:space="preserve"> </w:t>
      </w:r>
      <w:r>
        <w:rPr>
          <w:rFonts w:hint="eastAsia" w:ascii="方正黑体_GBK" w:hAnsi="方正黑体_GBK" w:eastAsia="方正黑体_GBK" w:cs="方正黑体_GBK"/>
          <w:spacing w:val="11"/>
          <w:position w:val="1"/>
          <w:sz w:val="15"/>
          <w:szCs w:val="15"/>
        </w:rPr>
        <w:t>的本金损</w:t>
      </w:r>
      <w:r>
        <w:rPr>
          <w:rFonts w:hint="eastAsia" w:ascii="方正黑体_GBK" w:hAnsi="方正黑体_GBK" w:eastAsia="方正黑体_GBK" w:cs="方正黑体_GBK"/>
          <w:spacing w:val="-39"/>
          <w:position w:val="1"/>
          <w:sz w:val="15"/>
          <w:szCs w:val="15"/>
        </w:rPr>
        <w:t xml:space="preserve"> </w:t>
      </w:r>
      <w:r>
        <w:rPr>
          <w:rFonts w:hint="eastAsia" w:ascii="方正黑体_GBK" w:hAnsi="方正黑体_GBK" w:eastAsia="方正黑体_GBK" w:cs="方正黑体_GBK"/>
          <w:spacing w:val="11"/>
          <w:position w:val="1"/>
          <w:sz w:val="15"/>
          <w:szCs w:val="15"/>
        </w:rPr>
        <w:t>失风</w:t>
      </w:r>
      <w:r>
        <w:rPr>
          <w:rFonts w:hint="eastAsia" w:ascii="方正黑体_GBK" w:hAnsi="方正黑体_GBK" w:eastAsia="方正黑体_GBK" w:cs="方正黑体_GBK"/>
          <w:spacing w:val="-35"/>
          <w:position w:val="1"/>
          <w:sz w:val="15"/>
          <w:szCs w:val="15"/>
        </w:rPr>
        <w:t xml:space="preserve"> </w:t>
      </w:r>
      <w:r>
        <w:rPr>
          <w:rFonts w:hint="eastAsia" w:ascii="方正黑体_GBK" w:hAnsi="方正黑体_GBK" w:eastAsia="方正黑体_GBK" w:cs="方正黑体_GBK"/>
          <w:spacing w:val="11"/>
          <w:position w:val="1"/>
          <w:sz w:val="15"/>
          <w:szCs w:val="15"/>
        </w:rPr>
        <w:t>险。</w:t>
      </w:r>
    </w:p>
    <w:p w14:paraId="6FF813BE">
      <w:pPr>
        <w:pStyle w:val="5"/>
        <w:spacing w:before="139" w:line="411" w:lineRule="auto"/>
        <w:ind w:left="32" w:right="50" w:firstLine="320"/>
        <w:rPr>
          <w:rFonts w:hint="eastAsia" w:ascii="方正黑体_GBK" w:hAnsi="方正黑体_GBK" w:eastAsia="方正黑体_GBK" w:cs="方正黑体_GBK"/>
          <w:sz w:val="15"/>
          <w:szCs w:val="15"/>
        </w:rPr>
      </w:pP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10"/>
          <w:sz w:val="15"/>
          <w:szCs w:val="15"/>
        </w:rPr>
        <w:t>5</w:t>
      </w:r>
      <w:r>
        <w:rPr>
          <w:rFonts w:hint="eastAsia" w:ascii="方正黑体_GBK" w:hAnsi="方正黑体_GBK" w:eastAsia="方正黑体_GBK" w:cs="方正黑体_GBK"/>
          <w:spacing w:val="31"/>
          <w:w w:val="101"/>
          <w:sz w:val="15"/>
          <w:szCs w:val="15"/>
        </w:rPr>
        <w:t xml:space="preserve"> </w:t>
      </w:r>
      <w:r>
        <w:rPr>
          <w:rFonts w:hint="eastAsia" w:ascii="方正黑体_GBK" w:hAnsi="方正黑体_GBK" w:eastAsia="方正黑体_GBK" w:cs="方正黑体_GBK"/>
          <w:spacing w:val="10"/>
          <w:sz w:val="15"/>
          <w:szCs w:val="15"/>
        </w:rPr>
        <w:t>级（高风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10"/>
          <w:sz w:val="15"/>
          <w:szCs w:val="15"/>
        </w:rPr>
        <w:t>险</w:t>
      </w:r>
      <w:r>
        <w:rPr>
          <w:rFonts w:hint="eastAsia" w:ascii="方正黑体_GBK" w:hAnsi="方正黑体_GBK" w:eastAsia="方正黑体_GBK" w:cs="方正黑体_GBK"/>
          <w:spacing w:val="-9"/>
          <w:sz w:val="15"/>
          <w:szCs w:val="15"/>
        </w:rPr>
        <w:t>）</w:t>
      </w:r>
      <w:r>
        <w:rPr>
          <w:rFonts w:hint="eastAsia" w:ascii="方正黑体_GBK" w:hAnsi="方正黑体_GBK" w:eastAsia="方正黑体_GBK" w:cs="方正黑体_GBK"/>
          <w:spacing w:val="-2"/>
          <w:sz w:val="15"/>
          <w:szCs w:val="15"/>
        </w:rPr>
        <w:t xml:space="preserve"> </w:t>
      </w:r>
      <w:r>
        <w:rPr>
          <w:rFonts w:hint="eastAsia" w:ascii="方正黑体_GBK" w:hAnsi="方正黑体_GBK" w:eastAsia="方正黑体_GBK" w:cs="方正黑体_GBK"/>
          <w:spacing w:val="-9"/>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10"/>
          <w:sz w:val="15"/>
          <w:szCs w:val="15"/>
        </w:rPr>
        <w:t>管</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0"/>
          <w:sz w:val="15"/>
          <w:szCs w:val="15"/>
        </w:rPr>
        <w:t>理</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0"/>
          <w:sz w:val="15"/>
          <w:szCs w:val="15"/>
        </w:rPr>
        <w:t>人</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0"/>
          <w:sz w:val="15"/>
          <w:szCs w:val="15"/>
        </w:rPr>
        <w:t>不承诺本</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0"/>
          <w:sz w:val="15"/>
          <w:szCs w:val="15"/>
        </w:rPr>
        <w:t>金保</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10"/>
          <w:sz w:val="15"/>
          <w:szCs w:val="15"/>
        </w:rPr>
        <w:t>障</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10"/>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10"/>
          <w:sz w:val="15"/>
          <w:szCs w:val="15"/>
        </w:rPr>
        <w:t>产</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spacing w:val="10"/>
          <w:sz w:val="15"/>
          <w:szCs w:val="15"/>
        </w:rPr>
        <w:t>品</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10"/>
          <w:sz w:val="15"/>
          <w:szCs w:val="15"/>
        </w:rPr>
        <w:t>收</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10"/>
          <w:sz w:val="15"/>
          <w:szCs w:val="15"/>
        </w:rPr>
        <w:t>益</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10"/>
          <w:sz w:val="15"/>
          <w:szCs w:val="15"/>
        </w:rPr>
        <w:t>随</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0"/>
          <w:sz w:val="15"/>
          <w:szCs w:val="15"/>
        </w:rPr>
        <w:t>投</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10"/>
          <w:sz w:val="15"/>
          <w:szCs w:val="15"/>
        </w:rPr>
        <w:t>资表</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10"/>
          <w:sz w:val="15"/>
          <w:szCs w:val="15"/>
        </w:rPr>
        <w:t>现变动</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10"/>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10"/>
          <w:sz w:val="15"/>
          <w:szCs w:val="15"/>
        </w:rPr>
        <w:t>产</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spacing w:val="10"/>
          <w:sz w:val="15"/>
          <w:szCs w:val="15"/>
        </w:rPr>
        <w:t>品存在极</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10"/>
          <w:sz w:val="15"/>
          <w:szCs w:val="15"/>
        </w:rPr>
        <w:t>高</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spacing w:val="10"/>
          <w:sz w:val="15"/>
          <w:szCs w:val="15"/>
        </w:rPr>
        <w:t>的本</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0"/>
          <w:sz w:val="15"/>
          <w:szCs w:val="15"/>
        </w:rPr>
        <w:t>金损</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spacing w:val="10"/>
          <w:sz w:val="15"/>
          <w:szCs w:val="15"/>
        </w:rPr>
        <w:t>失风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10"/>
          <w:sz w:val="15"/>
          <w:szCs w:val="15"/>
        </w:rPr>
        <w:t>险</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10"/>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10"/>
          <w:sz w:val="15"/>
          <w:szCs w:val="15"/>
        </w:rPr>
        <w:t>产</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7"/>
          <w:sz w:val="15"/>
          <w:szCs w:val="15"/>
        </w:rPr>
        <w:t>品本金蒙受全部损失的可能性不容忽视。</w:t>
      </w:r>
    </w:p>
    <w:p w14:paraId="04B68FEC">
      <w:pPr>
        <w:pStyle w:val="5"/>
        <w:spacing w:line="411" w:lineRule="auto"/>
        <w:ind w:left="19" w:right="50" w:firstLine="339"/>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6"/>
          <w:sz w:val="15"/>
          <w:szCs w:val="15"/>
        </w:rPr>
        <w:t>本风险等级为南</w:t>
      </w:r>
      <w:r>
        <w:rPr>
          <w:rFonts w:hint="eastAsia" w:ascii="方正黑体_GBK" w:hAnsi="方正黑体_GBK" w:eastAsia="方正黑体_GBK" w:cs="方正黑体_GBK"/>
          <w:spacing w:val="16"/>
          <w:sz w:val="15"/>
          <w:szCs w:val="15"/>
          <w:lang w:val="en-US" w:eastAsia="zh-CN"/>
        </w:rPr>
        <w:t>银</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6"/>
          <w:sz w:val="15"/>
          <w:szCs w:val="15"/>
        </w:rPr>
        <w:t>理财</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spacing w:val="16"/>
          <w:sz w:val="15"/>
          <w:szCs w:val="15"/>
        </w:rPr>
        <w:t>险评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6"/>
          <w:sz w:val="15"/>
          <w:szCs w:val="15"/>
        </w:rPr>
        <w:t>级</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16"/>
          <w:sz w:val="15"/>
          <w:szCs w:val="15"/>
        </w:rPr>
        <w:t>结果</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16"/>
          <w:sz w:val="15"/>
          <w:szCs w:val="15"/>
        </w:rPr>
        <w:t>，该</w:t>
      </w:r>
      <w:r>
        <w:rPr>
          <w:rFonts w:hint="eastAsia" w:ascii="方正黑体_GBK" w:hAnsi="方正黑体_GBK" w:eastAsia="方正黑体_GBK" w:cs="方正黑体_GBK"/>
          <w:spacing w:val="16"/>
          <w:sz w:val="15"/>
          <w:szCs w:val="15"/>
          <w:lang w:val="en-US" w:eastAsia="zh-CN"/>
        </w:rPr>
        <w:t>产</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spacing w:val="16"/>
          <w:sz w:val="15"/>
          <w:szCs w:val="15"/>
        </w:rPr>
        <w:t>品通过代理销售机构渠道销售的</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spacing w:val="16"/>
          <w:sz w:val="15"/>
          <w:szCs w:val="15"/>
        </w:rPr>
        <w:t>，理财产品评级应当以代</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16"/>
          <w:sz w:val="15"/>
          <w:szCs w:val="15"/>
        </w:rPr>
        <w:t>理销售</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4"/>
          <w:sz w:val="15"/>
          <w:szCs w:val="15"/>
        </w:rPr>
        <w:t>机构最终披露的评级结果为准</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24"/>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24"/>
          <w:sz w:val="15"/>
          <w:szCs w:val="15"/>
        </w:rPr>
        <w:t>您需充分认识投资风险</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4"/>
          <w:sz w:val="15"/>
          <w:szCs w:val="15"/>
        </w:rPr>
        <w:t>，</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24"/>
          <w:sz w:val="15"/>
          <w:szCs w:val="15"/>
        </w:rPr>
        <w:t>谨慎投资。</w:t>
      </w:r>
    </w:p>
    <w:p w14:paraId="324E3625">
      <w:pPr>
        <w:pStyle w:val="5"/>
        <w:spacing w:before="1" w:line="411" w:lineRule="auto"/>
        <w:ind w:left="19" w:firstLine="338"/>
        <w:jc w:val="both"/>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7"/>
          <w:sz w:val="15"/>
          <w:szCs w:val="15"/>
        </w:rPr>
        <w:t>【代</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b/>
          <w:bCs/>
          <w:spacing w:val="7"/>
          <w:sz w:val="15"/>
          <w:szCs w:val="15"/>
        </w:rPr>
        <w:t>理销</w:t>
      </w:r>
      <w:r>
        <w:rPr>
          <w:rFonts w:hint="eastAsia" w:ascii="方正黑体_GBK" w:hAnsi="方正黑体_GBK" w:eastAsia="方正黑体_GBK" w:cs="方正黑体_GBK"/>
          <w:b/>
          <w:bCs/>
          <w:spacing w:val="7"/>
          <w:sz w:val="15"/>
          <w:szCs w:val="15"/>
          <w:lang w:val="en-US" w:eastAsia="zh-CN"/>
        </w:rPr>
        <w:t>售机</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构在开</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b/>
          <w:bCs/>
          <w:spacing w:val="7"/>
          <w:sz w:val="15"/>
          <w:szCs w:val="15"/>
        </w:rPr>
        <w:t>展代理销售业</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务前</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7"/>
          <w:sz w:val="15"/>
          <w:szCs w:val="15"/>
        </w:rPr>
        <w:t>应对理财</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7"/>
          <w:sz w:val="15"/>
          <w:szCs w:val="15"/>
        </w:rPr>
        <w:t>产品进行尽职调</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查并</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根据理财产品的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7"/>
          <w:sz w:val="15"/>
          <w:szCs w:val="15"/>
        </w:rPr>
        <w:t>投资</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b/>
          <w:bCs/>
          <w:spacing w:val="7"/>
          <w:sz w:val="15"/>
          <w:szCs w:val="15"/>
        </w:rPr>
        <w:t>范</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b/>
          <w:bCs/>
          <w:spacing w:val="7"/>
          <w:sz w:val="15"/>
          <w:szCs w:val="15"/>
        </w:rPr>
        <w:t>围</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b/>
          <w:bCs/>
          <w:spacing w:val="7"/>
          <w:sz w:val="15"/>
          <w:szCs w:val="15"/>
        </w:rPr>
        <w:t>、</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b/>
          <w:bCs/>
          <w:spacing w:val="7"/>
          <w:sz w:val="15"/>
          <w:szCs w:val="15"/>
        </w:rPr>
        <w:t>投</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b/>
          <w:bCs/>
          <w:spacing w:val="7"/>
          <w:sz w:val="15"/>
          <w:szCs w:val="15"/>
        </w:rPr>
        <w:t>资</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7"/>
          <w:sz w:val="15"/>
          <w:szCs w:val="15"/>
        </w:rPr>
        <w:t>资</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7"/>
          <w:sz w:val="15"/>
          <w:szCs w:val="15"/>
        </w:rPr>
        <w:t>产、</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8"/>
          <w:sz w:val="15"/>
          <w:szCs w:val="15"/>
        </w:rPr>
        <w:t>投资比例和风险状况等因素对理财产品进行风险等级评估，当南银理财对理财产品的风险等级评估结果与代理销</w:t>
      </w:r>
      <w:r>
        <w:rPr>
          <w:rFonts w:hint="eastAsia" w:ascii="方正黑体_GBK" w:hAnsi="方正黑体_GBK" w:eastAsia="方正黑体_GBK" w:cs="方正黑体_GBK"/>
          <w:spacing w:val="1"/>
          <w:sz w:val="15"/>
          <w:szCs w:val="15"/>
        </w:rPr>
        <w:t xml:space="preserve">  </w:t>
      </w:r>
      <w:r>
        <w:rPr>
          <w:rFonts w:hint="eastAsia" w:ascii="方正黑体_GBK" w:hAnsi="方正黑体_GBK" w:eastAsia="方正黑体_GBK" w:cs="方正黑体_GBK"/>
          <w:b/>
          <w:bCs/>
          <w:spacing w:val="27"/>
          <w:sz w:val="15"/>
          <w:szCs w:val="15"/>
        </w:rPr>
        <w:t>售机构不一致时</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b/>
          <w:bCs/>
          <w:spacing w:val="27"/>
          <w:sz w:val="15"/>
          <w:szCs w:val="15"/>
        </w:rPr>
        <w:t>，代理销售机构应当采用较高</w:t>
      </w:r>
      <w:r>
        <w:rPr>
          <w:rFonts w:hint="eastAsia" w:ascii="方正黑体_GBK" w:hAnsi="方正黑体_GBK" w:eastAsia="方正黑体_GBK" w:cs="方正黑体_GBK"/>
          <w:b/>
          <w:bCs/>
          <w:spacing w:val="26"/>
          <w:sz w:val="15"/>
          <w:szCs w:val="15"/>
        </w:rPr>
        <w:t>风险等级评估结果</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b/>
          <w:bCs/>
          <w:spacing w:val="26"/>
          <w:sz w:val="15"/>
          <w:szCs w:val="15"/>
        </w:rPr>
        <w:t>，按较高的风险等级评估结果向投资者进行充分</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5"/>
          <w:sz w:val="15"/>
          <w:szCs w:val="15"/>
        </w:rPr>
        <w:t>的风险提示并推介理财产品</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b/>
          <w:bCs/>
          <w:spacing w:val="25"/>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25"/>
          <w:sz w:val="15"/>
          <w:szCs w:val="15"/>
        </w:rPr>
        <w:t>确保个人投资者的风险承受能力等级不低于本理财产品风险等级</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29"/>
          <w:sz w:val="15"/>
          <w:szCs w:val="15"/>
          <w:lang w:eastAsia="zh-CN"/>
        </w:rPr>
        <w:t>。</w:t>
      </w:r>
      <w:r>
        <w:rPr>
          <w:rFonts w:hint="eastAsia" w:ascii="方正黑体_GBK" w:hAnsi="方正黑体_GBK" w:eastAsia="方正黑体_GBK" w:cs="方正黑体_GBK"/>
          <w:b/>
          <w:bCs/>
          <w:spacing w:val="25"/>
          <w:sz w:val="15"/>
          <w:szCs w:val="15"/>
        </w:rPr>
        <w:t>】</w:t>
      </w:r>
    </w:p>
    <w:p w14:paraId="7ACFFB69">
      <w:pPr>
        <w:pStyle w:val="5"/>
        <w:spacing w:line="231" w:lineRule="auto"/>
        <w:ind w:left="355"/>
        <w:outlineLvl w:val="1"/>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3"/>
          <w:sz w:val="15"/>
          <w:szCs w:val="15"/>
        </w:rPr>
        <w:t>第</w:t>
      </w:r>
      <w:r>
        <w:rPr>
          <w:rFonts w:hint="eastAsia" w:ascii="方正黑体_GBK" w:hAnsi="方正黑体_GBK" w:eastAsia="方正黑体_GBK" w:cs="方正黑体_GBK"/>
          <w:spacing w:val="-19"/>
          <w:sz w:val="15"/>
          <w:szCs w:val="15"/>
        </w:rPr>
        <w:t xml:space="preserve"> </w:t>
      </w:r>
      <w:r>
        <w:rPr>
          <w:rFonts w:hint="eastAsia" w:ascii="方正黑体_GBK" w:hAnsi="方正黑体_GBK" w:eastAsia="方正黑体_GBK" w:cs="方正黑体_GBK"/>
          <w:b/>
          <w:bCs/>
          <w:spacing w:val="3"/>
          <w:sz w:val="15"/>
          <w:szCs w:val="15"/>
        </w:rPr>
        <w:t>四</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b/>
          <w:bCs/>
          <w:spacing w:val="3"/>
          <w:sz w:val="15"/>
          <w:szCs w:val="15"/>
        </w:rPr>
        <w:t>条</w:t>
      </w:r>
      <w:r>
        <w:rPr>
          <w:rFonts w:hint="eastAsia" w:ascii="方正黑体_GBK" w:hAnsi="方正黑体_GBK" w:eastAsia="方正黑体_GBK" w:cs="方正黑体_GBK"/>
          <w:spacing w:val="53"/>
          <w:sz w:val="15"/>
          <w:szCs w:val="15"/>
        </w:rPr>
        <w:t xml:space="preserve"> </w:t>
      </w:r>
      <w:r>
        <w:rPr>
          <w:rFonts w:hint="eastAsia" w:ascii="方正黑体_GBK" w:hAnsi="方正黑体_GBK" w:eastAsia="方正黑体_GBK" w:cs="方正黑体_GBK"/>
          <w:b/>
          <w:bCs/>
          <w:spacing w:val="3"/>
          <w:sz w:val="15"/>
          <w:szCs w:val="15"/>
        </w:rPr>
        <w:t>个</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3"/>
          <w:sz w:val="15"/>
          <w:szCs w:val="15"/>
        </w:rPr>
        <w:t>人</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3"/>
          <w:sz w:val="15"/>
          <w:szCs w:val="15"/>
        </w:rPr>
        <w:t>投</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3"/>
          <w:sz w:val="15"/>
          <w:szCs w:val="15"/>
        </w:rPr>
        <w:t>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3"/>
          <w:sz w:val="15"/>
          <w:szCs w:val="15"/>
        </w:rPr>
        <w:t>者风</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b/>
          <w:bCs/>
          <w:spacing w:val="3"/>
          <w:sz w:val="15"/>
          <w:szCs w:val="15"/>
        </w:rPr>
        <w:t>险</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3"/>
          <w:sz w:val="15"/>
          <w:szCs w:val="15"/>
        </w:rPr>
        <w:t>承</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3"/>
          <w:sz w:val="15"/>
          <w:szCs w:val="15"/>
        </w:rPr>
        <w:t>受</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3"/>
          <w:sz w:val="15"/>
          <w:szCs w:val="15"/>
        </w:rPr>
        <w:t>能</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3"/>
          <w:sz w:val="15"/>
          <w:szCs w:val="15"/>
        </w:rPr>
        <w:t>力</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3"/>
          <w:sz w:val="15"/>
          <w:szCs w:val="15"/>
        </w:rPr>
        <w:t>等</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3"/>
          <w:sz w:val="15"/>
          <w:szCs w:val="15"/>
        </w:rPr>
        <w:t>级</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3"/>
          <w:sz w:val="15"/>
          <w:szCs w:val="15"/>
        </w:rPr>
        <w:t>与适合购买的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3"/>
          <w:sz w:val="15"/>
          <w:szCs w:val="15"/>
        </w:rPr>
        <w:t>理</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3"/>
          <w:sz w:val="15"/>
          <w:szCs w:val="15"/>
        </w:rPr>
        <w:t>财产品</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3"/>
          <w:sz w:val="15"/>
          <w:szCs w:val="15"/>
        </w:rPr>
        <w:t>说</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b/>
          <w:bCs/>
          <w:spacing w:val="3"/>
          <w:sz w:val="15"/>
          <w:szCs w:val="15"/>
        </w:rPr>
        <w:t>明</w:t>
      </w:r>
    </w:p>
    <w:p w14:paraId="42504F63">
      <w:pPr>
        <w:spacing w:line="54" w:lineRule="exact"/>
        <w:rPr>
          <w:rFonts w:hint="eastAsia" w:ascii="方正黑体_GBK" w:hAnsi="方正黑体_GBK" w:eastAsia="方正黑体_GBK" w:cs="方正黑体_GBK"/>
          <w:sz w:val="15"/>
          <w:szCs w:val="15"/>
        </w:rPr>
      </w:pPr>
    </w:p>
    <w:tbl>
      <w:tblPr>
        <w:tblStyle w:val="60"/>
        <w:tblW w:w="5800" w:type="dxa"/>
        <w:tblInd w:w="12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9"/>
        <w:gridCol w:w="741"/>
        <w:gridCol w:w="815"/>
        <w:gridCol w:w="815"/>
        <w:gridCol w:w="815"/>
        <w:gridCol w:w="745"/>
      </w:tblGrid>
      <w:tr w14:paraId="10F2D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trPr>
        <w:tc>
          <w:tcPr>
            <w:tcW w:w="1869" w:type="dxa"/>
            <w:vMerge w:val="restart"/>
            <w:tcBorders>
              <w:bottom w:val="nil"/>
            </w:tcBorders>
            <w:vAlign w:val="top"/>
          </w:tcPr>
          <w:p w14:paraId="2B7727FB">
            <w:pPr>
              <w:pStyle w:val="59"/>
              <w:spacing w:line="255" w:lineRule="auto"/>
              <w:rPr>
                <w:rFonts w:hint="eastAsia" w:ascii="方正黑体_GBK" w:hAnsi="方正黑体_GBK" w:eastAsia="方正黑体_GBK" w:cs="方正黑体_GBK"/>
                <w:sz w:val="15"/>
                <w:szCs w:val="15"/>
              </w:rPr>
            </w:pPr>
          </w:p>
          <w:p w14:paraId="09979AAD">
            <w:pPr>
              <w:spacing w:before="45" w:line="232" w:lineRule="auto"/>
              <w:ind w:left="113"/>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9"/>
                <w:sz w:val="15"/>
                <w:szCs w:val="15"/>
              </w:rPr>
              <w:t>个人投资者风险承受能力</w:t>
            </w:r>
          </w:p>
          <w:p w14:paraId="22DB9F16">
            <w:pPr>
              <w:spacing w:before="18" w:line="232" w:lineRule="auto"/>
              <w:ind w:left="789"/>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5"/>
                <w:sz w:val="15"/>
                <w:szCs w:val="15"/>
              </w:rPr>
              <w:t>等级</w:t>
            </w:r>
          </w:p>
        </w:tc>
        <w:tc>
          <w:tcPr>
            <w:tcW w:w="3931" w:type="dxa"/>
            <w:gridSpan w:val="5"/>
            <w:vAlign w:val="top"/>
          </w:tcPr>
          <w:p w14:paraId="10AD2803">
            <w:pPr>
              <w:spacing w:before="28" w:line="218" w:lineRule="auto"/>
              <w:ind w:left="1068"/>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9"/>
                <w:sz w:val="15"/>
                <w:szCs w:val="15"/>
              </w:rPr>
              <w:t>南银理财理财产品风险等级</w:t>
            </w:r>
          </w:p>
        </w:tc>
      </w:tr>
      <w:tr w14:paraId="4115A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1869" w:type="dxa"/>
            <w:vMerge w:val="continue"/>
            <w:tcBorders>
              <w:top w:val="nil"/>
            </w:tcBorders>
            <w:vAlign w:val="top"/>
          </w:tcPr>
          <w:p w14:paraId="2838F12E">
            <w:pPr>
              <w:pStyle w:val="59"/>
              <w:rPr>
                <w:rFonts w:hint="eastAsia" w:ascii="方正黑体_GBK" w:hAnsi="方正黑体_GBK" w:eastAsia="方正黑体_GBK" w:cs="方正黑体_GBK"/>
                <w:sz w:val="15"/>
                <w:szCs w:val="15"/>
              </w:rPr>
            </w:pPr>
          </w:p>
        </w:tc>
        <w:tc>
          <w:tcPr>
            <w:tcW w:w="741" w:type="dxa"/>
            <w:vAlign w:val="top"/>
          </w:tcPr>
          <w:p w14:paraId="68FFE0C9">
            <w:pPr>
              <w:spacing w:before="193" w:line="233" w:lineRule="auto"/>
              <w:ind w:left="147"/>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7"/>
                <w:sz w:val="15"/>
                <w:szCs w:val="15"/>
              </w:rPr>
              <w:t>低风险</w:t>
            </w:r>
          </w:p>
          <w:p w14:paraId="533C0872">
            <w:pPr>
              <w:spacing w:before="17" w:line="186" w:lineRule="exact"/>
              <w:ind w:left="118"/>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3"/>
                <w:sz w:val="15"/>
                <w:szCs w:val="15"/>
              </w:rPr>
              <w:t>（</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3"/>
                <w:sz w:val="15"/>
                <w:szCs w:val="15"/>
              </w:rPr>
              <w:t>1）</w:t>
            </w:r>
          </w:p>
        </w:tc>
        <w:tc>
          <w:tcPr>
            <w:tcW w:w="815" w:type="dxa"/>
            <w:vAlign w:val="top"/>
          </w:tcPr>
          <w:p w14:paraId="1DB56516">
            <w:pPr>
              <w:spacing w:before="193" w:line="233" w:lineRule="auto"/>
              <w:ind w:left="124"/>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4"/>
                <w:sz w:val="15"/>
                <w:szCs w:val="15"/>
              </w:rPr>
              <w:t>中低风险</w:t>
            </w:r>
          </w:p>
          <w:p w14:paraId="608B2EB0">
            <w:pPr>
              <w:spacing w:before="17" w:line="186" w:lineRule="exact"/>
              <w:ind w:left="157"/>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2"/>
                <w:sz w:val="15"/>
                <w:szCs w:val="15"/>
              </w:rPr>
              <w:t>2）</w:t>
            </w:r>
          </w:p>
        </w:tc>
        <w:tc>
          <w:tcPr>
            <w:tcW w:w="815" w:type="dxa"/>
            <w:vAlign w:val="top"/>
          </w:tcPr>
          <w:p w14:paraId="66F7F54D">
            <w:pPr>
              <w:spacing w:before="194" w:line="232" w:lineRule="auto"/>
              <w:ind w:left="125"/>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4"/>
                <w:sz w:val="15"/>
                <w:szCs w:val="15"/>
              </w:rPr>
              <w:t>中等风险</w:t>
            </w:r>
          </w:p>
          <w:p w14:paraId="4551687B">
            <w:pPr>
              <w:spacing w:before="18" w:line="185" w:lineRule="exact"/>
              <w:ind w:left="158"/>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2"/>
                <w:sz w:val="15"/>
                <w:szCs w:val="15"/>
              </w:rPr>
              <w:t>3）</w:t>
            </w:r>
          </w:p>
        </w:tc>
        <w:tc>
          <w:tcPr>
            <w:tcW w:w="815" w:type="dxa"/>
            <w:vAlign w:val="top"/>
          </w:tcPr>
          <w:p w14:paraId="4F297CD6">
            <w:pPr>
              <w:spacing w:before="194" w:line="232" w:lineRule="auto"/>
              <w:ind w:left="126"/>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4"/>
                <w:sz w:val="15"/>
                <w:szCs w:val="15"/>
              </w:rPr>
              <w:t>中高风险</w:t>
            </w:r>
          </w:p>
          <w:p w14:paraId="4C03AE8E">
            <w:pPr>
              <w:spacing w:before="18" w:line="185" w:lineRule="exact"/>
              <w:ind w:left="159"/>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2"/>
                <w:sz w:val="15"/>
                <w:szCs w:val="15"/>
              </w:rPr>
              <w:t>4）</w:t>
            </w:r>
          </w:p>
        </w:tc>
        <w:tc>
          <w:tcPr>
            <w:tcW w:w="745" w:type="dxa"/>
            <w:vAlign w:val="top"/>
          </w:tcPr>
          <w:p w14:paraId="66C35850">
            <w:pPr>
              <w:spacing w:before="194" w:line="232" w:lineRule="auto"/>
              <w:ind w:left="155"/>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6"/>
                <w:sz w:val="15"/>
                <w:szCs w:val="15"/>
              </w:rPr>
              <w:t>高风险</w:t>
            </w:r>
          </w:p>
          <w:p w14:paraId="17D3BE58">
            <w:pPr>
              <w:spacing w:before="18" w:line="185" w:lineRule="exact"/>
              <w:ind w:left="121"/>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3"/>
                <w:sz w:val="15"/>
                <w:szCs w:val="15"/>
              </w:rPr>
              <w:t>（</w:t>
            </w:r>
            <w:r>
              <w:rPr>
                <w:rFonts w:hint="eastAsia" w:ascii="方正黑体_GBK" w:hAnsi="方正黑体_GBK" w:eastAsia="方正黑体_GBK" w:cs="方正黑体_GBK"/>
                <w:sz w:val="15"/>
                <w:szCs w:val="15"/>
              </w:rPr>
              <w:t>PR</w:t>
            </w:r>
            <w:r>
              <w:rPr>
                <w:rFonts w:hint="eastAsia" w:ascii="方正黑体_GBK" w:hAnsi="方正黑体_GBK" w:eastAsia="方正黑体_GBK" w:cs="方正黑体_GBK"/>
                <w:spacing w:val="3"/>
                <w:sz w:val="15"/>
                <w:szCs w:val="15"/>
              </w:rPr>
              <w:t>5）</w:t>
            </w:r>
          </w:p>
        </w:tc>
      </w:tr>
      <w:tr w14:paraId="5CFD4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1869" w:type="dxa"/>
            <w:vAlign w:val="top"/>
          </w:tcPr>
          <w:p w14:paraId="514DDD4C">
            <w:pPr>
              <w:pStyle w:val="59"/>
              <w:rPr>
                <w:rFonts w:hint="eastAsia" w:ascii="方正黑体_GBK" w:hAnsi="方正黑体_GBK" w:eastAsia="方正黑体_GBK" w:cs="方正黑体_GBK"/>
                <w:sz w:val="15"/>
                <w:szCs w:val="15"/>
              </w:rPr>
            </w:pPr>
          </w:p>
        </w:tc>
        <w:tc>
          <w:tcPr>
            <w:tcW w:w="741" w:type="dxa"/>
            <w:vAlign w:val="top"/>
          </w:tcPr>
          <w:p w14:paraId="14D7DA30">
            <w:pPr>
              <w:pStyle w:val="59"/>
              <w:rPr>
                <w:rFonts w:hint="eastAsia" w:ascii="方正黑体_GBK" w:hAnsi="方正黑体_GBK" w:eastAsia="方正黑体_GBK" w:cs="方正黑体_GBK"/>
                <w:sz w:val="15"/>
                <w:szCs w:val="15"/>
              </w:rPr>
            </w:pPr>
          </w:p>
        </w:tc>
        <w:tc>
          <w:tcPr>
            <w:tcW w:w="815" w:type="dxa"/>
            <w:vAlign w:val="top"/>
          </w:tcPr>
          <w:p w14:paraId="7FE3E981">
            <w:pPr>
              <w:pStyle w:val="59"/>
              <w:rPr>
                <w:rFonts w:hint="eastAsia" w:ascii="方正黑体_GBK" w:hAnsi="方正黑体_GBK" w:eastAsia="方正黑体_GBK" w:cs="方正黑体_GBK"/>
                <w:sz w:val="15"/>
                <w:szCs w:val="15"/>
              </w:rPr>
            </w:pPr>
          </w:p>
        </w:tc>
        <w:tc>
          <w:tcPr>
            <w:tcW w:w="815" w:type="dxa"/>
            <w:vAlign w:val="top"/>
          </w:tcPr>
          <w:p w14:paraId="0D1A9DE3">
            <w:pPr>
              <w:pStyle w:val="59"/>
              <w:rPr>
                <w:rFonts w:hint="eastAsia" w:ascii="方正黑体_GBK" w:hAnsi="方正黑体_GBK" w:eastAsia="方正黑体_GBK" w:cs="方正黑体_GBK"/>
                <w:sz w:val="15"/>
                <w:szCs w:val="15"/>
              </w:rPr>
            </w:pPr>
          </w:p>
        </w:tc>
        <w:tc>
          <w:tcPr>
            <w:tcW w:w="815" w:type="dxa"/>
            <w:vAlign w:val="top"/>
          </w:tcPr>
          <w:p w14:paraId="3E2AA7E1">
            <w:pPr>
              <w:pStyle w:val="59"/>
              <w:rPr>
                <w:rFonts w:hint="eastAsia" w:ascii="方正黑体_GBK" w:hAnsi="方正黑体_GBK" w:eastAsia="方正黑体_GBK" w:cs="方正黑体_GBK"/>
                <w:sz w:val="15"/>
                <w:szCs w:val="15"/>
              </w:rPr>
            </w:pPr>
          </w:p>
        </w:tc>
        <w:tc>
          <w:tcPr>
            <w:tcW w:w="745" w:type="dxa"/>
            <w:vAlign w:val="top"/>
          </w:tcPr>
          <w:p w14:paraId="6E74392E">
            <w:pPr>
              <w:pStyle w:val="59"/>
              <w:rPr>
                <w:rFonts w:hint="eastAsia" w:ascii="方正黑体_GBK" w:hAnsi="方正黑体_GBK" w:eastAsia="方正黑体_GBK" w:cs="方正黑体_GBK"/>
                <w:sz w:val="15"/>
                <w:szCs w:val="15"/>
              </w:rPr>
            </w:pPr>
          </w:p>
        </w:tc>
      </w:tr>
      <w:tr w14:paraId="3CCB2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1869" w:type="dxa"/>
            <w:vAlign w:val="top"/>
          </w:tcPr>
          <w:p w14:paraId="1F9AC552">
            <w:pPr>
              <w:pStyle w:val="59"/>
              <w:rPr>
                <w:rFonts w:hint="eastAsia" w:ascii="方正黑体_GBK" w:hAnsi="方正黑体_GBK" w:eastAsia="方正黑体_GBK" w:cs="方正黑体_GBK"/>
                <w:sz w:val="15"/>
                <w:szCs w:val="15"/>
              </w:rPr>
            </w:pPr>
          </w:p>
        </w:tc>
        <w:tc>
          <w:tcPr>
            <w:tcW w:w="741" w:type="dxa"/>
            <w:vAlign w:val="top"/>
          </w:tcPr>
          <w:p w14:paraId="4E9603EC">
            <w:pPr>
              <w:pStyle w:val="59"/>
              <w:rPr>
                <w:rFonts w:hint="eastAsia" w:ascii="方正黑体_GBK" w:hAnsi="方正黑体_GBK" w:eastAsia="方正黑体_GBK" w:cs="方正黑体_GBK"/>
                <w:sz w:val="15"/>
                <w:szCs w:val="15"/>
              </w:rPr>
            </w:pPr>
          </w:p>
        </w:tc>
        <w:tc>
          <w:tcPr>
            <w:tcW w:w="815" w:type="dxa"/>
            <w:vAlign w:val="top"/>
          </w:tcPr>
          <w:p w14:paraId="0650978D">
            <w:pPr>
              <w:pStyle w:val="59"/>
              <w:rPr>
                <w:rFonts w:hint="eastAsia" w:ascii="方正黑体_GBK" w:hAnsi="方正黑体_GBK" w:eastAsia="方正黑体_GBK" w:cs="方正黑体_GBK"/>
                <w:sz w:val="15"/>
                <w:szCs w:val="15"/>
              </w:rPr>
            </w:pPr>
          </w:p>
        </w:tc>
        <w:tc>
          <w:tcPr>
            <w:tcW w:w="815" w:type="dxa"/>
            <w:vAlign w:val="top"/>
          </w:tcPr>
          <w:p w14:paraId="5C203F97">
            <w:pPr>
              <w:pStyle w:val="59"/>
              <w:rPr>
                <w:rFonts w:hint="eastAsia" w:ascii="方正黑体_GBK" w:hAnsi="方正黑体_GBK" w:eastAsia="方正黑体_GBK" w:cs="方正黑体_GBK"/>
                <w:sz w:val="15"/>
                <w:szCs w:val="15"/>
              </w:rPr>
            </w:pPr>
          </w:p>
        </w:tc>
        <w:tc>
          <w:tcPr>
            <w:tcW w:w="815" w:type="dxa"/>
            <w:vAlign w:val="top"/>
          </w:tcPr>
          <w:p w14:paraId="7ED95C9F">
            <w:pPr>
              <w:pStyle w:val="59"/>
              <w:rPr>
                <w:rFonts w:hint="eastAsia" w:ascii="方正黑体_GBK" w:hAnsi="方正黑体_GBK" w:eastAsia="方正黑体_GBK" w:cs="方正黑体_GBK"/>
                <w:sz w:val="15"/>
                <w:szCs w:val="15"/>
              </w:rPr>
            </w:pPr>
          </w:p>
        </w:tc>
        <w:tc>
          <w:tcPr>
            <w:tcW w:w="745" w:type="dxa"/>
            <w:vAlign w:val="top"/>
          </w:tcPr>
          <w:p w14:paraId="3C850AD9">
            <w:pPr>
              <w:pStyle w:val="59"/>
              <w:rPr>
                <w:rFonts w:hint="eastAsia" w:ascii="方正黑体_GBK" w:hAnsi="方正黑体_GBK" w:eastAsia="方正黑体_GBK" w:cs="方正黑体_GBK"/>
                <w:sz w:val="15"/>
                <w:szCs w:val="15"/>
              </w:rPr>
            </w:pPr>
          </w:p>
        </w:tc>
      </w:tr>
      <w:tr w14:paraId="0A656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trPr>
        <w:tc>
          <w:tcPr>
            <w:tcW w:w="1869" w:type="dxa"/>
            <w:vAlign w:val="top"/>
          </w:tcPr>
          <w:p w14:paraId="0FDDC195">
            <w:pPr>
              <w:pStyle w:val="59"/>
              <w:rPr>
                <w:rFonts w:hint="eastAsia" w:ascii="方正黑体_GBK" w:hAnsi="方正黑体_GBK" w:eastAsia="方正黑体_GBK" w:cs="方正黑体_GBK"/>
                <w:sz w:val="15"/>
                <w:szCs w:val="15"/>
              </w:rPr>
            </w:pPr>
          </w:p>
        </w:tc>
        <w:tc>
          <w:tcPr>
            <w:tcW w:w="741" w:type="dxa"/>
            <w:vAlign w:val="top"/>
          </w:tcPr>
          <w:p w14:paraId="53F02EE3">
            <w:pPr>
              <w:pStyle w:val="59"/>
              <w:rPr>
                <w:rFonts w:hint="eastAsia" w:ascii="方正黑体_GBK" w:hAnsi="方正黑体_GBK" w:eastAsia="方正黑体_GBK" w:cs="方正黑体_GBK"/>
                <w:sz w:val="15"/>
                <w:szCs w:val="15"/>
              </w:rPr>
            </w:pPr>
          </w:p>
        </w:tc>
        <w:tc>
          <w:tcPr>
            <w:tcW w:w="815" w:type="dxa"/>
            <w:vAlign w:val="top"/>
          </w:tcPr>
          <w:p w14:paraId="57E7916D">
            <w:pPr>
              <w:pStyle w:val="59"/>
              <w:rPr>
                <w:rFonts w:hint="eastAsia" w:ascii="方正黑体_GBK" w:hAnsi="方正黑体_GBK" w:eastAsia="方正黑体_GBK" w:cs="方正黑体_GBK"/>
                <w:sz w:val="15"/>
                <w:szCs w:val="15"/>
              </w:rPr>
            </w:pPr>
          </w:p>
        </w:tc>
        <w:tc>
          <w:tcPr>
            <w:tcW w:w="815" w:type="dxa"/>
            <w:vAlign w:val="top"/>
          </w:tcPr>
          <w:p w14:paraId="20ACC9F8">
            <w:pPr>
              <w:pStyle w:val="59"/>
              <w:rPr>
                <w:rFonts w:hint="eastAsia" w:ascii="方正黑体_GBK" w:hAnsi="方正黑体_GBK" w:eastAsia="方正黑体_GBK" w:cs="方正黑体_GBK"/>
                <w:sz w:val="15"/>
                <w:szCs w:val="15"/>
              </w:rPr>
            </w:pPr>
          </w:p>
        </w:tc>
        <w:tc>
          <w:tcPr>
            <w:tcW w:w="815" w:type="dxa"/>
            <w:vAlign w:val="top"/>
          </w:tcPr>
          <w:p w14:paraId="58CB213B">
            <w:pPr>
              <w:pStyle w:val="59"/>
              <w:rPr>
                <w:rFonts w:hint="eastAsia" w:ascii="方正黑体_GBK" w:hAnsi="方正黑体_GBK" w:eastAsia="方正黑体_GBK" w:cs="方正黑体_GBK"/>
                <w:sz w:val="15"/>
                <w:szCs w:val="15"/>
              </w:rPr>
            </w:pPr>
          </w:p>
        </w:tc>
        <w:tc>
          <w:tcPr>
            <w:tcW w:w="745" w:type="dxa"/>
            <w:vAlign w:val="top"/>
          </w:tcPr>
          <w:p w14:paraId="543245A9">
            <w:pPr>
              <w:pStyle w:val="59"/>
              <w:rPr>
                <w:rFonts w:hint="eastAsia" w:ascii="方正黑体_GBK" w:hAnsi="方正黑体_GBK" w:eastAsia="方正黑体_GBK" w:cs="方正黑体_GBK"/>
                <w:sz w:val="15"/>
                <w:szCs w:val="15"/>
              </w:rPr>
            </w:pPr>
          </w:p>
        </w:tc>
      </w:tr>
      <w:tr w14:paraId="3FA1C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1869" w:type="dxa"/>
            <w:vAlign w:val="top"/>
          </w:tcPr>
          <w:p w14:paraId="2B64CE81">
            <w:pPr>
              <w:pStyle w:val="59"/>
              <w:rPr>
                <w:rFonts w:hint="eastAsia" w:ascii="方正黑体_GBK" w:hAnsi="方正黑体_GBK" w:eastAsia="方正黑体_GBK" w:cs="方正黑体_GBK"/>
                <w:sz w:val="15"/>
                <w:szCs w:val="15"/>
              </w:rPr>
            </w:pPr>
          </w:p>
        </w:tc>
        <w:tc>
          <w:tcPr>
            <w:tcW w:w="741" w:type="dxa"/>
            <w:vAlign w:val="top"/>
          </w:tcPr>
          <w:p w14:paraId="6F3876DE">
            <w:pPr>
              <w:pStyle w:val="59"/>
              <w:rPr>
                <w:rFonts w:hint="eastAsia" w:ascii="方正黑体_GBK" w:hAnsi="方正黑体_GBK" w:eastAsia="方正黑体_GBK" w:cs="方正黑体_GBK"/>
                <w:sz w:val="15"/>
                <w:szCs w:val="15"/>
              </w:rPr>
            </w:pPr>
          </w:p>
        </w:tc>
        <w:tc>
          <w:tcPr>
            <w:tcW w:w="815" w:type="dxa"/>
            <w:vAlign w:val="top"/>
          </w:tcPr>
          <w:p w14:paraId="209149AF">
            <w:pPr>
              <w:pStyle w:val="59"/>
              <w:rPr>
                <w:rFonts w:hint="eastAsia" w:ascii="方正黑体_GBK" w:hAnsi="方正黑体_GBK" w:eastAsia="方正黑体_GBK" w:cs="方正黑体_GBK"/>
                <w:sz w:val="15"/>
                <w:szCs w:val="15"/>
              </w:rPr>
            </w:pPr>
          </w:p>
        </w:tc>
        <w:tc>
          <w:tcPr>
            <w:tcW w:w="815" w:type="dxa"/>
            <w:vAlign w:val="top"/>
          </w:tcPr>
          <w:p w14:paraId="1A24FEAF">
            <w:pPr>
              <w:pStyle w:val="59"/>
              <w:rPr>
                <w:rFonts w:hint="eastAsia" w:ascii="方正黑体_GBK" w:hAnsi="方正黑体_GBK" w:eastAsia="方正黑体_GBK" w:cs="方正黑体_GBK"/>
                <w:sz w:val="15"/>
                <w:szCs w:val="15"/>
              </w:rPr>
            </w:pPr>
          </w:p>
        </w:tc>
        <w:tc>
          <w:tcPr>
            <w:tcW w:w="815" w:type="dxa"/>
            <w:vAlign w:val="top"/>
          </w:tcPr>
          <w:p w14:paraId="1FAACCAC">
            <w:pPr>
              <w:pStyle w:val="59"/>
              <w:rPr>
                <w:rFonts w:hint="eastAsia" w:ascii="方正黑体_GBK" w:hAnsi="方正黑体_GBK" w:eastAsia="方正黑体_GBK" w:cs="方正黑体_GBK"/>
                <w:sz w:val="15"/>
                <w:szCs w:val="15"/>
              </w:rPr>
            </w:pPr>
          </w:p>
        </w:tc>
        <w:tc>
          <w:tcPr>
            <w:tcW w:w="745" w:type="dxa"/>
            <w:vAlign w:val="top"/>
          </w:tcPr>
          <w:p w14:paraId="425D6E6A">
            <w:pPr>
              <w:pStyle w:val="59"/>
              <w:rPr>
                <w:rFonts w:hint="eastAsia" w:ascii="方正黑体_GBK" w:hAnsi="方正黑体_GBK" w:eastAsia="方正黑体_GBK" w:cs="方正黑体_GBK"/>
                <w:sz w:val="15"/>
                <w:szCs w:val="15"/>
              </w:rPr>
            </w:pPr>
          </w:p>
        </w:tc>
      </w:tr>
      <w:tr w14:paraId="7D33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869" w:type="dxa"/>
            <w:vAlign w:val="top"/>
          </w:tcPr>
          <w:p w14:paraId="6CE091C9">
            <w:pPr>
              <w:pStyle w:val="59"/>
              <w:rPr>
                <w:rFonts w:hint="eastAsia" w:ascii="方正黑体_GBK" w:hAnsi="方正黑体_GBK" w:eastAsia="方正黑体_GBK" w:cs="方正黑体_GBK"/>
                <w:sz w:val="15"/>
                <w:szCs w:val="15"/>
              </w:rPr>
            </w:pPr>
          </w:p>
        </w:tc>
        <w:tc>
          <w:tcPr>
            <w:tcW w:w="741" w:type="dxa"/>
            <w:vAlign w:val="top"/>
          </w:tcPr>
          <w:p w14:paraId="0EA8B5C6">
            <w:pPr>
              <w:pStyle w:val="59"/>
              <w:rPr>
                <w:rFonts w:hint="eastAsia" w:ascii="方正黑体_GBK" w:hAnsi="方正黑体_GBK" w:eastAsia="方正黑体_GBK" w:cs="方正黑体_GBK"/>
                <w:sz w:val="15"/>
                <w:szCs w:val="15"/>
              </w:rPr>
            </w:pPr>
          </w:p>
        </w:tc>
        <w:tc>
          <w:tcPr>
            <w:tcW w:w="815" w:type="dxa"/>
            <w:vAlign w:val="top"/>
          </w:tcPr>
          <w:p w14:paraId="6ECCF9DA">
            <w:pPr>
              <w:pStyle w:val="59"/>
              <w:rPr>
                <w:rFonts w:hint="eastAsia" w:ascii="方正黑体_GBK" w:hAnsi="方正黑体_GBK" w:eastAsia="方正黑体_GBK" w:cs="方正黑体_GBK"/>
                <w:sz w:val="15"/>
                <w:szCs w:val="15"/>
              </w:rPr>
            </w:pPr>
          </w:p>
        </w:tc>
        <w:tc>
          <w:tcPr>
            <w:tcW w:w="815" w:type="dxa"/>
            <w:vAlign w:val="top"/>
          </w:tcPr>
          <w:p w14:paraId="4C51740E">
            <w:pPr>
              <w:pStyle w:val="59"/>
              <w:rPr>
                <w:rFonts w:hint="eastAsia" w:ascii="方正黑体_GBK" w:hAnsi="方正黑体_GBK" w:eastAsia="方正黑体_GBK" w:cs="方正黑体_GBK"/>
                <w:sz w:val="15"/>
                <w:szCs w:val="15"/>
              </w:rPr>
            </w:pPr>
          </w:p>
        </w:tc>
        <w:tc>
          <w:tcPr>
            <w:tcW w:w="815" w:type="dxa"/>
            <w:vAlign w:val="top"/>
          </w:tcPr>
          <w:p w14:paraId="178E3863">
            <w:pPr>
              <w:pStyle w:val="59"/>
              <w:rPr>
                <w:rFonts w:hint="eastAsia" w:ascii="方正黑体_GBK" w:hAnsi="方正黑体_GBK" w:eastAsia="方正黑体_GBK" w:cs="方正黑体_GBK"/>
                <w:sz w:val="15"/>
                <w:szCs w:val="15"/>
              </w:rPr>
            </w:pPr>
          </w:p>
        </w:tc>
        <w:tc>
          <w:tcPr>
            <w:tcW w:w="745" w:type="dxa"/>
            <w:vAlign w:val="top"/>
          </w:tcPr>
          <w:p w14:paraId="0FF900B1">
            <w:pPr>
              <w:pStyle w:val="59"/>
              <w:rPr>
                <w:rFonts w:hint="eastAsia" w:ascii="方正黑体_GBK" w:hAnsi="方正黑体_GBK" w:eastAsia="方正黑体_GBK" w:cs="方正黑体_GBK"/>
                <w:sz w:val="15"/>
                <w:szCs w:val="15"/>
              </w:rPr>
            </w:pPr>
          </w:p>
        </w:tc>
      </w:tr>
    </w:tbl>
    <w:p w14:paraId="7B9EB35D">
      <w:pPr>
        <w:pStyle w:val="5"/>
        <w:spacing w:before="81" w:line="232" w:lineRule="auto"/>
        <w:ind w:left="2728"/>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5"/>
          <w:sz w:val="15"/>
          <w:szCs w:val="15"/>
        </w:rPr>
        <w:t>备注：</w:t>
      </w:r>
      <w:r>
        <w:rPr>
          <w:rFonts w:hint="eastAsia" w:ascii="方正黑体_GBK" w:hAnsi="方正黑体_GBK" w:eastAsia="方正黑体_GBK" w:cs="方正黑体_GBK"/>
          <w:spacing w:val="43"/>
          <w:sz w:val="15"/>
          <w:szCs w:val="15"/>
        </w:rPr>
        <w:t xml:space="preserve"> </w:t>
      </w:r>
      <w:r>
        <w:rPr>
          <w:rFonts w:hint="eastAsia" w:ascii="方正黑体_GBK" w:hAnsi="方正黑体_GBK" w:eastAsia="方正黑体_GBK" w:cs="方正黑体_GBK"/>
          <w:spacing w:val="5"/>
          <w:sz w:val="15"/>
          <w:szCs w:val="15"/>
        </w:rPr>
        <w:t>√</w:t>
      </w:r>
      <w:r>
        <w:rPr>
          <w:rFonts w:hint="eastAsia" w:ascii="方正黑体_GBK" w:hAnsi="方正黑体_GBK" w:eastAsia="方正黑体_GBK" w:cs="方正黑体_GBK"/>
          <w:spacing w:val="-44"/>
          <w:sz w:val="15"/>
          <w:szCs w:val="15"/>
        </w:rPr>
        <w:t xml:space="preserve"> </w:t>
      </w:r>
      <w:r>
        <w:rPr>
          <w:rFonts w:hint="eastAsia" w:ascii="方正黑体_GBK" w:hAnsi="方正黑体_GBK" w:eastAsia="方正黑体_GBK" w:cs="方正黑体_GBK"/>
          <w:spacing w:val="5"/>
          <w:sz w:val="15"/>
          <w:szCs w:val="15"/>
        </w:rPr>
        <w:t>代表</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5"/>
          <w:sz w:val="15"/>
          <w:szCs w:val="15"/>
        </w:rPr>
        <w:t>可</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spacing w:val="5"/>
          <w:sz w:val="15"/>
          <w:szCs w:val="15"/>
        </w:rPr>
        <w:t>以购</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5"/>
          <w:sz w:val="15"/>
          <w:szCs w:val="15"/>
        </w:rPr>
        <w:t>买； ×</w:t>
      </w:r>
      <w:r>
        <w:rPr>
          <w:rFonts w:hint="eastAsia" w:ascii="方正黑体_GBK" w:hAnsi="方正黑体_GBK" w:eastAsia="方正黑体_GBK" w:cs="方正黑体_GBK"/>
          <w:spacing w:val="-43"/>
          <w:sz w:val="15"/>
          <w:szCs w:val="15"/>
        </w:rPr>
        <w:t xml:space="preserve"> </w:t>
      </w:r>
      <w:r>
        <w:rPr>
          <w:rFonts w:hint="eastAsia" w:ascii="方正黑体_GBK" w:hAnsi="方正黑体_GBK" w:eastAsia="方正黑体_GBK" w:cs="方正黑体_GBK"/>
          <w:spacing w:val="5"/>
          <w:sz w:val="15"/>
          <w:szCs w:val="15"/>
        </w:rPr>
        <w:t>代表</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5"/>
          <w:sz w:val="15"/>
          <w:szCs w:val="15"/>
        </w:rPr>
        <w:t>不</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5"/>
          <w:sz w:val="15"/>
          <w:szCs w:val="15"/>
        </w:rPr>
        <w:t>能购</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5"/>
          <w:sz w:val="15"/>
          <w:szCs w:val="15"/>
        </w:rPr>
        <w:t>买。</w:t>
      </w:r>
    </w:p>
    <w:p w14:paraId="58538419">
      <w:pPr>
        <w:pStyle w:val="5"/>
        <w:spacing w:before="136" w:line="232" w:lineRule="auto"/>
        <w:ind w:left="360"/>
        <w:outlineLvl w:val="1"/>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8"/>
          <w:sz w:val="15"/>
          <w:szCs w:val="15"/>
        </w:rPr>
        <w:t>第</w:t>
      </w:r>
      <w:r>
        <w:rPr>
          <w:rFonts w:hint="eastAsia" w:ascii="方正黑体_GBK" w:hAnsi="方正黑体_GBK" w:eastAsia="方正黑体_GBK" w:cs="方正黑体_GBK"/>
          <w:spacing w:val="-27"/>
          <w:sz w:val="15"/>
          <w:szCs w:val="15"/>
        </w:rPr>
        <w:t xml:space="preserve"> </w:t>
      </w:r>
      <w:r>
        <w:rPr>
          <w:rFonts w:hint="eastAsia" w:ascii="方正黑体_GBK" w:hAnsi="方正黑体_GBK" w:eastAsia="方正黑体_GBK" w:cs="方正黑体_GBK"/>
          <w:b/>
          <w:bCs/>
          <w:spacing w:val="8"/>
          <w:sz w:val="15"/>
          <w:szCs w:val="15"/>
        </w:rPr>
        <w:t>五</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8"/>
          <w:sz w:val="15"/>
          <w:szCs w:val="15"/>
        </w:rPr>
        <w:t>条</w:t>
      </w:r>
      <w:r>
        <w:rPr>
          <w:rFonts w:hint="eastAsia" w:ascii="方正黑体_GBK" w:hAnsi="方正黑体_GBK" w:eastAsia="方正黑体_GBK" w:cs="方正黑体_GBK"/>
          <w:spacing w:val="52"/>
          <w:w w:val="101"/>
          <w:sz w:val="15"/>
          <w:szCs w:val="15"/>
        </w:rPr>
        <w:t xml:space="preserve"> </w:t>
      </w:r>
      <w:r>
        <w:rPr>
          <w:rFonts w:hint="eastAsia" w:ascii="方正黑体_GBK" w:hAnsi="方正黑体_GBK" w:eastAsia="方正黑体_GBK" w:cs="方正黑体_GBK"/>
          <w:b/>
          <w:bCs/>
          <w:spacing w:val="8"/>
          <w:sz w:val="15"/>
          <w:szCs w:val="15"/>
        </w:rPr>
        <w:t>理财产品信</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b/>
          <w:bCs/>
          <w:spacing w:val="8"/>
          <w:sz w:val="15"/>
          <w:szCs w:val="15"/>
        </w:rPr>
        <w:t>息披</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8"/>
          <w:sz w:val="15"/>
          <w:szCs w:val="15"/>
        </w:rPr>
        <w:t>露的方</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8"/>
          <w:sz w:val="15"/>
          <w:szCs w:val="15"/>
        </w:rPr>
        <w:t>式</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b/>
          <w:bCs/>
          <w:spacing w:val="8"/>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b/>
          <w:bCs/>
          <w:spacing w:val="8"/>
          <w:sz w:val="15"/>
          <w:szCs w:val="15"/>
        </w:rPr>
        <w:t>渠道和频</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8"/>
          <w:sz w:val="15"/>
          <w:szCs w:val="15"/>
        </w:rPr>
        <w:t>率</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8"/>
          <w:sz w:val="15"/>
          <w:szCs w:val="15"/>
        </w:rPr>
        <w:t>说</w:t>
      </w:r>
      <w:r>
        <w:rPr>
          <w:rFonts w:hint="eastAsia" w:ascii="方正黑体_GBK" w:hAnsi="方正黑体_GBK" w:eastAsia="方正黑体_GBK" w:cs="方正黑体_GBK"/>
          <w:spacing w:val="-29"/>
          <w:sz w:val="15"/>
          <w:szCs w:val="15"/>
        </w:rPr>
        <w:t xml:space="preserve"> </w:t>
      </w:r>
      <w:r>
        <w:rPr>
          <w:rFonts w:hint="eastAsia" w:ascii="方正黑体_GBK" w:hAnsi="方正黑体_GBK" w:eastAsia="方正黑体_GBK" w:cs="方正黑体_GBK"/>
          <w:b/>
          <w:bCs/>
          <w:spacing w:val="8"/>
          <w:sz w:val="15"/>
          <w:szCs w:val="15"/>
        </w:rPr>
        <w:t>明</w:t>
      </w:r>
    </w:p>
    <w:p w14:paraId="04C7FB15">
      <w:pPr>
        <w:pStyle w:val="5"/>
        <w:spacing w:before="137" w:line="411" w:lineRule="auto"/>
        <w:ind w:left="21" w:right="53" w:firstLine="340"/>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5"/>
          <w:sz w:val="15"/>
          <w:szCs w:val="15"/>
        </w:rPr>
        <w:t>南银理财按照对应期次《</w:t>
      </w:r>
      <w:r>
        <w:rPr>
          <w:rFonts w:hint="eastAsia" w:ascii="方正黑体_GBK" w:hAnsi="方正黑体_GBK" w:eastAsia="方正黑体_GBK" w:cs="方正黑体_GBK"/>
          <w:spacing w:val="-26"/>
          <w:sz w:val="15"/>
          <w:szCs w:val="15"/>
        </w:rPr>
        <w:t xml:space="preserve"> </w:t>
      </w:r>
      <w:r>
        <w:rPr>
          <w:rFonts w:hint="eastAsia" w:ascii="方正黑体_GBK" w:hAnsi="方正黑体_GBK" w:eastAsia="方正黑体_GBK" w:cs="方正黑体_GBK"/>
          <w:spacing w:val="25"/>
          <w:sz w:val="15"/>
          <w:szCs w:val="15"/>
        </w:rPr>
        <w:t>理财产品说明书</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25"/>
          <w:sz w:val="15"/>
          <w:szCs w:val="15"/>
        </w:rPr>
        <w:t>》</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spacing w:val="25"/>
          <w:sz w:val="15"/>
          <w:szCs w:val="15"/>
        </w:rPr>
        <w:t>约定的方式</w:t>
      </w:r>
      <w:r>
        <w:rPr>
          <w:rFonts w:hint="eastAsia" w:ascii="方正黑体_GBK" w:hAnsi="方正黑体_GBK" w:eastAsia="方正黑体_GBK" w:cs="方正黑体_GBK"/>
          <w:spacing w:val="-30"/>
          <w:sz w:val="15"/>
          <w:szCs w:val="15"/>
        </w:rPr>
        <w:t xml:space="preserve"> </w:t>
      </w:r>
      <w:r>
        <w:rPr>
          <w:rFonts w:hint="eastAsia" w:ascii="方正黑体_GBK" w:hAnsi="方正黑体_GBK" w:eastAsia="方正黑体_GBK" w:cs="方正黑体_GBK"/>
          <w:spacing w:val="25"/>
          <w:sz w:val="15"/>
          <w:szCs w:val="15"/>
        </w:rPr>
        <w:t>、渠道和频率进行信息披</w:t>
      </w:r>
      <w:r>
        <w:rPr>
          <w:rFonts w:hint="eastAsia" w:ascii="方正黑体_GBK" w:hAnsi="方正黑体_GBK" w:eastAsia="方正黑体_GBK" w:cs="方正黑体_GBK"/>
          <w:spacing w:val="24"/>
          <w:sz w:val="15"/>
          <w:szCs w:val="15"/>
        </w:rPr>
        <w:t>露</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spacing w:val="24"/>
          <w:sz w:val="15"/>
          <w:szCs w:val="15"/>
        </w:rPr>
        <w:t>。投资者应密切关注与本</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4"/>
          <w:sz w:val="15"/>
          <w:szCs w:val="15"/>
        </w:rPr>
        <w:t>理财产品有关的信息披露</w:t>
      </w:r>
      <w:r>
        <w:rPr>
          <w:rFonts w:hint="eastAsia" w:ascii="方正黑体_GBK" w:hAnsi="方正黑体_GBK" w:eastAsia="方正黑体_GBK" w:cs="方正黑体_GBK"/>
          <w:spacing w:val="-20"/>
          <w:sz w:val="15"/>
          <w:szCs w:val="15"/>
        </w:rPr>
        <w:t xml:space="preserve"> </w:t>
      </w:r>
      <w:r>
        <w:rPr>
          <w:rFonts w:hint="eastAsia" w:ascii="方正黑体_GBK" w:hAnsi="方正黑体_GBK" w:eastAsia="方正黑体_GBK" w:cs="方正黑体_GBK"/>
          <w:spacing w:val="24"/>
          <w:sz w:val="15"/>
          <w:szCs w:val="15"/>
        </w:rPr>
        <w:t>，</w:t>
      </w:r>
      <w:r>
        <w:rPr>
          <w:rFonts w:hint="eastAsia" w:ascii="方正黑体_GBK" w:hAnsi="方正黑体_GBK" w:eastAsia="方正黑体_GBK" w:cs="方正黑体_GBK"/>
          <w:spacing w:val="-21"/>
          <w:sz w:val="15"/>
          <w:szCs w:val="15"/>
        </w:rPr>
        <w:t xml:space="preserve"> </w:t>
      </w:r>
      <w:r>
        <w:rPr>
          <w:rFonts w:hint="eastAsia" w:ascii="方正黑体_GBK" w:hAnsi="方正黑体_GBK" w:eastAsia="方正黑体_GBK" w:cs="方正黑体_GBK"/>
          <w:spacing w:val="24"/>
          <w:sz w:val="15"/>
          <w:szCs w:val="15"/>
        </w:rPr>
        <w:t>以免造成不必要的损失。</w:t>
      </w:r>
    </w:p>
    <w:p w14:paraId="21B5E1BC">
      <w:pPr>
        <w:pStyle w:val="5"/>
        <w:spacing w:before="1" w:line="411" w:lineRule="auto"/>
        <w:ind w:left="21" w:right="53" w:firstLine="341"/>
        <w:jc w:val="both"/>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7"/>
          <w:sz w:val="15"/>
          <w:szCs w:val="15"/>
        </w:rPr>
        <w:t>投资者预留在南银理财或销售机构的有效联系方式变更的</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spacing w:val="27"/>
          <w:sz w:val="15"/>
          <w:szCs w:val="15"/>
        </w:rPr>
        <w:t>，应及时通知南银理财或销售机构</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spacing w:val="27"/>
          <w:sz w:val="15"/>
          <w:szCs w:val="15"/>
        </w:rPr>
        <w:t>。</w:t>
      </w:r>
      <w:r>
        <w:rPr>
          <w:rFonts w:hint="eastAsia" w:ascii="方正黑体_GBK" w:hAnsi="方正黑体_GBK" w:eastAsia="方正黑体_GBK" w:cs="方正黑体_GBK"/>
          <w:b/>
          <w:bCs/>
          <w:spacing w:val="27"/>
          <w:sz w:val="15"/>
          <w:szCs w:val="15"/>
        </w:rPr>
        <w:t>如投资者</w:t>
      </w:r>
      <w:r>
        <w:rPr>
          <w:rFonts w:hint="eastAsia" w:ascii="方正黑体_GBK" w:hAnsi="方正黑体_GBK" w:eastAsia="方正黑体_GBK" w:cs="方正黑体_GBK"/>
          <w:b/>
          <w:bCs/>
          <w:spacing w:val="26"/>
          <w:sz w:val="15"/>
          <w:szCs w:val="15"/>
        </w:rPr>
        <w:t>未及</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6"/>
          <w:sz w:val="15"/>
          <w:szCs w:val="15"/>
        </w:rPr>
        <w:t>时告知南银理财或销售机构联系方式变更</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b/>
          <w:bCs/>
          <w:spacing w:val="26"/>
          <w:sz w:val="15"/>
          <w:szCs w:val="15"/>
        </w:rPr>
        <w:t>，造成南银理财或销售机构在需要时无法联系投资者</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b/>
          <w:bCs/>
          <w:spacing w:val="25"/>
          <w:sz w:val="15"/>
          <w:szCs w:val="15"/>
        </w:rPr>
        <w:t>，并由此影响投资</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4"/>
          <w:sz w:val="15"/>
          <w:szCs w:val="15"/>
        </w:rPr>
        <w:t>者的投资决策</w:t>
      </w:r>
      <w:r>
        <w:rPr>
          <w:rFonts w:hint="eastAsia" w:ascii="方正黑体_GBK" w:hAnsi="方正黑体_GBK" w:eastAsia="方正黑体_GBK" w:cs="方正黑体_GBK"/>
          <w:spacing w:val="-17"/>
          <w:sz w:val="15"/>
          <w:szCs w:val="15"/>
        </w:rPr>
        <w:t xml:space="preserve"> </w:t>
      </w:r>
      <w:r>
        <w:rPr>
          <w:rFonts w:hint="eastAsia" w:ascii="方正黑体_GBK" w:hAnsi="方正黑体_GBK" w:eastAsia="方正黑体_GBK" w:cs="方正黑体_GBK"/>
          <w:b/>
          <w:bCs/>
          <w:spacing w:val="24"/>
          <w:sz w:val="15"/>
          <w:szCs w:val="15"/>
        </w:rPr>
        <w:t>，</w:t>
      </w:r>
      <w:r>
        <w:rPr>
          <w:rFonts w:hint="eastAsia" w:ascii="方正黑体_GBK" w:hAnsi="方正黑体_GBK" w:eastAsia="方正黑体_GBK" w:cs="方正黑体_GBK"/>
          <w:spacing w:val="-23"/>
          <w:sz w:val="15"/>
          <w:szCs w:val="15"/>
        </w:rPr>
        <w:t xml:space="preserve"> </w:t>
      </w:r>
      <w:r>
        <w:rPr>
          <w:rFonts w:hint="eastAsia" w:ascii="方正黑体_GBK" w:hAnsi="方正黑体_GBK" w:eastAsia="方正黑体_GBK" w:cs="方正黑体_GBK"/>
          <w:b/>
          <w:bCs/>
          <w:spacing w:val="24"/>
          <w:sz w:val="15"/>
          <w:szCs w:val="15"/>
        </w:rPr>
        <w:t>因此而产生的责任和风险由投资者自行承担。</w:t>
      </w:r>
    </w:p>
    <w:p w14:paraId="43427E49">
      <w:pPr>
        <w:pStyle w:val="5"/>
        <w:spacing w:before="1" w:line="231" w:lineRule="auto"/>
        <w:ind w:left="360"/>
        <w:outlineLvl w:val="1"/>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8"/>
          <w:sz w:val="15"/>
          <w:szCs w:val="15"/>
        </w:rPr>
        <w:t>第</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8"/>
          <w:sz w:val="15"/>
          <w:szCs w:val="15"/>
        </w:rPr>
        <w:t>六</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8"/>
          <w:sz w:val="15"/>
          <w:szCs w:val="15"/>
        </w:rPr>
        <w:t>条</w:t>
      </w:r>
      <w:r>
        <w:rPr>
          <w:rFonts w:hint="eastAsia" w:ascii="方正黑体_GBK" w:hAnsi="方正黑体_GBK" w:eastAsia="方正黑体_GBK" w:cs="方正黑体_GBK"/>
          <w:spacing w:val="52"/>
          <w:w w:val="101"/>
          <w:sz w:val="15"/>
          <w:szCs w:val="15"/>
        </w:rPr>
        <w:t xml:space="preserve"> </w:t>
      </w:r>
      <w:r>
        <w:rPr>
          <w:rFonts w:hint="eastAsia" w:ascii="方正黑体_GBK" w:hAnsi="方正黑体_GBK" w:eastAsia="方正黑体_GBK" w:cs="方正黑体_GBK"/>
          <w:b/>
          <w:bCs/>
          <w:spacing w:val="8"/>
          <w:sz w:val="15"/>
          <w:szCs w:val="15"/>
        </w:rPr>
        <w:t>投资者信</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b/>
          <w:bCs/>
          <w:spacing w:val="8"/>
          <w:sz w:val="15"/>
          <w:szCs w:val="15"/>
        </w:rPr>
        <w:t>息保护</w:t>
      </w:r>
    </w:p>
    <w:p w14:paraId="4B49BE53">
      <w:pPr>
        <w:pStyle w:val="5"/>
        <w:spacing w:before="136" w:line="411" w:lineRule="auto"/>
        <w:ind w:left="20" w:right="63" w:firstLine="341"/>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4"/>
          <w:sz w:val="15"/>
          <w:szCs w:val="15"/>
        </w:rPr>
        <w:t>南银理财及销售机构承诺依法履行投资者信息保密义务</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4"/>
          <w:sz w:val="15"/>
          <w:szCs w:val="15"/>
        </w:rPr>
        <w:t>，</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spacing w:val="24"/>
          <w:sz w:val="15"/>
          <w:szCs w:val="15"/>
        </w:rPr>
        <w:t>防范投资者信息被不当采集</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24"/>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24"/>
          <w:sz w:val="15"/>
          <w:szCs w:val="15"/>
        </w:rPr>
        <w:t>使用</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4"/>
          <w:sz w:val="15"/>
          <w:szCs w:val="15"/>
        </w:rPr>
        <w:t>、</w:t>
      </w:r>
      <w:r>
        <w:rPr>
          <w:rFonts w:hint="eastAsia" w:ascii="方正黑体_GBK" w:hAnsi="方正黑体_GBK" w:eastAsia="方正黑体_GBK" w:cs="方正黑体_GBK"/>
          <w:spacing w:val="-38"/>
          <w:sz w:val="15"/>
          <w:szCs w:val="15"/>
        </w:rPr>
        <w:t xml:space="preserve"> </w:t>
      </w:r>
      <w:r>
        <w:rPr>
          <w:rFonts w:hint="eastAsia" w:ascii="方正黑体_GBK" w:hAnsi="方正黑体_GBK" w:eastAsia="方正黑体_GBK" w:cs="方正黑体_GBK"/>
          <w:spacing w:val="23"/>
          <w:sz w:val="15"/>
          <w:szCs w:val="15"/>
        </w:rPr>
        <w:t>传输和泄露，</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5"/>
          <w:sz w:val="15"/>
          <w:szCs w:val="15"/>
        </w:rPr>
        <w:t>保护投资者的信息安全</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25"/>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spacing w:val="25"/>
          <w:sz w:val="15"/>
          <w:szCs w:val="15"/>
        </w:rPr>
        <w:t>法律法规另有规定</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5"/>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spacing w:val="25"/>
          <w:sz w:val="15"/>
          <w:szCs w:val="15"/>
        </w:rPr>
        <w:t>或有权机关另有要求的</w:t>
      </w:r>
      <w:r>
        <w:rPr>
          <w:rFonts w:hint="eastAsia" w:ascii="方正黑体_GBK" w:hAnsi="方正黑体_GBK" w:eastAsia="方正黑体_GBK" w:cs="方正黑体_GBK"/>
          <w:spacing w:val="24"/>
          <w:sz w:val="15"/>
          <w:szCs w:val="15"/>
        </w:rPr>
        <w:t>情形除外。</w:t>
      </w:r>
    </w:p>
    <w:p w14:paraId="774BAC28">
      <w:pPr>
        <w:pStyle w:val="5"/>
        <w:spacing w:before="1" w:line="231" w:lineRule="auto"/>
        <w:ind w:left="360"/>
        <w:outlineLvl w:val="1"/>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11"/>
          <w:sz w:val="15"/>
          <w:szCs w:val="15"/>
        </w:rPr>
        <w:t>第七</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11"/>
          <w:sz w:val="15"/>
          <w:szCs w:val="15"/>
        </w:rPr>
        <w:t>条</w:t>
      </w:r>
      <w:r>
        <w:rPr>
          <w:rFonts w:hint="eastAsia" w:ascii="方正黑体_GBK" w:hAnsi="方正黑体_GBK" w:eastAsia="方正黑体_GBK" w:cs="方正黑体_GBK"/>
          <w:spacing w:val="52"/>
          <w:w w:val="101"/>
          <w:sz w:val="15"/>
          <w:szCs w:val="15"/>
        </w:rPr>
        <w:t xml:space="preserve"> </w:t>
      </w:r>
      <w:r>
        <w:rPr>
          <w:rFonts w:hint="eastAsia" w:ascii="方正黑体_GBK" w:hAnsi="方正黑体_GBK" w:eastAsia="方正黑体_GBK" w:cs="方正黑体_GBK"/>
          <w:b/>
          <w:bCs/>
          <w:spacing w:val="11"/>
          <w:sz w:val="15"/>
          <w:szCs w:val="15"/>
        </w:rPr>
        <w:t>投</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11"/>
          <w:sz w:val="15"/>
          <w:szCs w:val="15"/>
        </w:rPr>
        <w:t>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11"/>
          <w:sz w:val="15"/>
          <w:szCs w:val="15"/>
        </w:rPr>
        <w:t>者</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11"/>
          <w:sz w:val="15"/>
          <w:szCs w:val="15"/>
        </w:rPr>
        <w:t>投诉</w:t>
      </w:r>
      <w:r>
        <w:rPr>
          <w:rFonts w:hint="eastAsia" w:ascii="方正黑体_GBK" w:hAnsi="方正黑体_GBK" w:eastAsia="方正黑体_GBK" w:cs="方正黑体_GBK"/>
          <w:spacing w:val="-31"/>
          <w:sz w:val="15"/>
          <w:szCs w:val="15"/>
        </w:rPr>
        <w:t xml:space="preserve"> </w:t>
      </w:r>
      <w:r>
        <w:rPr>
          <w:rFonts w:hint="eastAsia" w:ascii="方正黑体_GBK" w:hAnsi="方正黑体_GBK" w:eastAsia="方正黑体_GBK" w:cs="方正黑体_GBK"/>
          <w:b/>
          <w:bCs/>
          <w:spacing w:val="11"/>
          <w:sz w:val="15"/>
          <w:szCs w:val="15"/>
        </w:rPr>
        <w:t>的方</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11"/>
          <w:sz w:val="15"/>
          <w:szCs w:val="15"/>
        </w:rPr>
        <w:t>式和程序</w:t>
      </w:r>
    </w:p>
    <w:p w14:paraId="3A67B428">
      <w:pPr>
        <w:pStyle w:val="5"/>
        <w:spacing w:before="137" w:line="411" w:lineRule="auto"/>
        <w:ind w:left="22" w:right="50" w:firstLine="339"/>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5"/>
          <w:sz w:val="15"/>
          <w:szCs w:val="15"/>
        </w:rPr>
        <w:t>投资者若需针对产品的设计</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5"/>
          <w:sz w:val="15"/>
          <w:szCs w:val="15"/>
        </w:rPr>
        <w:t>、成立</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5"/>
          <w:sz w:val="15"/>
          <w:szCs w:val="15"/>
        </w:rPr>
        <w:t>、运作</w:t>
      </w:r>
      <w:r>
        <w:rPr>
          <w:rFonts w:hint="eastAsia" w:ascii="方正黑体_GBK" w:hAnsi="方正黑体_GBK" w:eastAsia="方正黑体_GBK" w:cs="方正黑体_GBK"/>
          <w:spacing w:val="-33"/>
          <w:sz w:val="15"/>
          <w:szCs w:val="15"/>
        </w:rPr>
        <w:t xml:space="preserve"> </w:t>
      </w:r>
      <w:r>
        <w:rPr>
          <w:rFonts w:hint="eastAsia" w:ascii="方正黑体_GBK" w:hAnsi="方正黑体_GBK" w:eastAsia="方正黑体_GBK" w:cs="方正黑体_GBK"/>
          <w:spacing w:val="25"/>
          <w:sz w:val="15"/>
          <w:szCs w:val="15"/>
        </w:rPr>
        <w:t>、</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spacing w:val="25"/>
          <w:sz w:val="15"/>
          <w:szCs w:val="15"/>
        </w:rPr>
        <w:t>到期清算或提前终止等事</w:t>
      </w:r>
      <w:r>
        <w:rPr>
          <w:rFonts w:hint="eastAsia" w:ascii="方正黑体_GBK" w:hAnsi="方正黑体_GBK" w:eastAsia="方正黑体_GBK" w:cs="方正黑体_GBK"/>
          <w:spacing w:val="24"/>
          <w:sz w:val="15"/>
          <w:szCs w:val="15"/>
        </w:rPr>
        <w:t>项进行投诉</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spacing w:val="24"/>
          <w:sz w:val="15"/>
          <w:szCs w:val="15"/>
        </w:rPr>
        <w:t>，</w:t>
      </w:r>
      <w:r>
        <w:rPr>
          <w:rFonts w:hint="eastAsia" w:ascii="方正黑体_GBK" w:hAnsi="方正黑体_GBK" w:eastAsia="方正黑体_GBK" w:cs="方正黑体_GBK"/>
          <w:b/>
          <w:bCs/>
          <w:spacing w:val="24"/>
          <w:sz w:val="15"/>
          <w:szCs w:val="15"/>
        </w:rPr>
        <w:t>可与管理人或销售机构联</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4"/>
          <w:sz w:val="15"/>
          <w:szCs w:val="15"/>
        </w:rPr>
        <w:t>系</w:t>
      </w:r>
      <w:r>
        <w:rPr>
          <w:rFonts w:hint="eastAsia" w:ascii="方正黑体_GBK" w:hAnsi="方正黑体_GBK" w:eastAsia="方正黑体_GBK" w:cs="方正黑体_GBK"/>
          <w:spacing w:val="-14"/>
          <w:sz w:val="15"/>
          <w:szCs w:val="15"/>
        </w:rPr>
        <w:t xml:space="preserve"> </w:t>
      </w:r>
      <w:r>
        <w:rPr>
          <w:rFonts w:hint="eastAsia" w:ascii="方正黑体_GBK" w:hAnsi="方正黑体_GBK" w:eastAsia="方正黑体_GBK" w:cs="方正黑体_GBK"/>
          <w:b/>
          <w:bCs/>
          <w:spacing w:val="24"/>
          <w:sz w:val="15"/>
          <w:szCs w:val="15"/>
        </w:rPr>
        <w:t>，</w:t>
      </w:r>
      <w:r>
        <w:rPr>
          <w:rFonts w:hint="eastAsia" w:ascii="方正黑体_GBK" w:hAnsi="方正黑体_GBK" w:eastAsia="方正黑体_GBK" w:cs="方正黑体_GBK"/>
          <w:spacing w:val="-35"/>
          <w:sz w:val="15"/>
          <w:szCs w:val="15"/>
        </w:rPr>
        <w:t xml:space="preserve"> </w:t>
      </w:r>
      <w:r>
        <w:rPr>
          <w:rFonts w:hint="eastAsia" w:ascii="方正黑体_GBK" w:hAnsi="方正黑体_GBK" w:eastAsia="方正黑体_GBK" w:cs="方正黑体_GBK"/>
          <w:b/>
          <w:bCs/>
          <w:spacing w:val="24"/>
          <w:sz w:val="15"/>
          <w:szCs w:val="15"/>
        </w:rPr>
        <w:t>管理人或销售机构将及时接听</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b/>
          <w:bCs/>
          <w:spacing w:val="24"/>
          <w:sz w:val="15"/>
          <w:szCs w:val="15"/>
        </w:rPr>
        <w:t>、</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24"/>
          <w:sz w:val="15"/>
          <w:szCs w:val="15"/>
        </w:rPr>
        <w:t>记录投资者的意见或建议并与投资者协商共同解决</w:t>
      </w:r>
      <w:r>
        <w:rPr>
          <w:rFonts w:hint="eastAsia" w:ascii="方正黑体_GBK" w:hAnsi="方正黑体_GBK" w:eastAsia="方正黑体_GBK" w:cs="方正黑体_GBK"/>
          <w:spacing w:val="24"/>
          <w:sz w:val="15"/>
          <w:szCs w:val="15"/>
        </w:rPr>
        <w:t>。</w:t>
      </w:r>
    </w:p>
    <w:p w14:paraId="302FB6FC">
      <w:pPr>
        <w:pStyle w:val="5"/>
        <w:spacing w:before="1" w:line="231" w:lineRule="auto"/>
        <w:ind w:left="360"/>
        <w:outlineLvl w:val="1"/>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4"/>
          <w:sz w:val="15"/>
          <w:szCs w:val="15"/>
        </w:rPr>
        <w:t>第</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4"/>
          <w:sz w:val="15"/>
          <w:szCs w:val="15"/>
        </w:rPr>
        <w:t>八</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4"/>
          <w:sz w:val="15"/>
          <w:szCs w:val="15"/>
        </w:rPr>
        <w:t>条</w:t>
      </w:r>
      <w:r>
        <w:rPr>
          <w:rFonts w:hint="eastAsia" w:ascii="方正黑体_GBK" w:hAnsi="方正黑体_GBK" w:eastAsia="方正黑体_GBK" w:cs="方正黑体_GBK"/>
          <w:spacing w:val="51"/>
          <w:sz w:val="15"/>
          <w:szCs w:val="15"/>
        </w:rPr>
        <w:t xml:space="preserve"> </w:t>
      </w:r>
      <w:r>
        <w:rPr>
          <w:rFonts w:hint="eastAsia" w:ascii="方正黑体_GBK" w:hAnsi="方正黑体_GBK" w:eastAsia="方正黑体_GBK" w:cs="方正黑体_GBK"/>
          <w:b/>
          <w:bCs/>
          <w:spacing w:val="4"/>
          <w:sz w:val="15"/>
          <w:szCs w:val="15"/>
        </w:rPr>
        <w:t>联</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4"/>
          <w:sz w:val="15"/>
          <w:szCs w:val="15"/>
        </w:rPr>
        <w:t>系方</w:t>
      </w:r>
      <w:r>
        <w:rPr>
          <w:rFonts w:hint="eastAsia" w:ascii="方正黑体_GBK" w:hAnsi="方正黑体_GBK" w:eastAsia="方正黑体_GBK" w:cs="方正黑体_GBK"/>
          <w:spacing w:val="-40"/>
          <w:sz w:val="15"/>
          <w:szCs w:val="15"/>
        </w:rPr>
        <w:t xml:space="preserve"> </w:t>
      </w:r>
      <w:r>
        <w:rPr>
          <w:rFonts w:hint="eastAsia" w:ascii="方正黑体_GBK" w:hAnsi="方正黑体_GBK" w:eastAsia="方正黑体_GBK" w:cs="方正黑体_GBK"/>
          <w:b/>
          <w:bCs/>
          <w:spacing w:val="4"/>
          <w:sz w:val="15"/>
          <w:szCs w:val="15"/>
        </w:rPr>
        <w:t>式</w:t>
      </w:r>
    </w:p>
    <w:p w14:paraId="623FE4A3">
      <w:pPr>
        <w:pStyle w:val="5"/>
        <w:spacing w:before="137" w:line="411" w:lineRule="auto"/>
        <w:ind w:left="21" w:right="25" w:firstLine="338"/>
        <w:jc w:val="both"/>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6"/>
          <w:sz w:val="15"/>
          <w:szCs w:val="15"/>
        </w:rPr>
        <w:t>在购买本</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6"/>
          <w:sz w:val="15"/>
          <w:szCs w:val="15"/>
        </w:rPr>
        <w:t>理财产</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b/>
          <w:bCs/>
          <w:spacing w:val="6"/>
          <w:sz w:val="15"/>
          <w:szCs w:val="15"/>
        </w:rPr>
        <w:t>品</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6"/>
          <w:sz w:val="15"/>
          <w:szCs w:val="15"/>
        </w:rPr>
        <w:t>前</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b/>
          <w:bCs/>
          <w:spacing w:val="6"/>
          <w:sz w:val="15"/>
          <w:szCs w:val="15"/>
        </w:rPr>
        <w:t>，</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b/>
          <w:bCs/>
          <w:spacing w:val="6"/>
          <w:sz w:val="15"/>
          <w:szCs w:val="15"/>
        </w:rPr>
        <w:t>请</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6"/>
          <w:sz w:val="15"/>
          <w:szCs w:val="15"/>
        </w:rPr>
        <w:t>投</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b/>
          <w:bCs/>
          <w:spacing w:val="6"/>
          <w:sz w:val="15"/>
          <w:szCs w:val="15"/>
        </w:rPr>
        <w:t>资</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b/>
          <w:bCs/>
          <w:spacing w:val="6"/>
          <w:sz w:val="15"/>
          <w:szCs w:val="15"/>
        </w:rPr>
        <w:t>者确保</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6"/>
          <w:sz w:val="15"/>
          <w:szCs w:val="15"/>
        </w:rPr>
        <w:t>完全明白</w:t>
      </w:r>
      <w:r>
        <w:rPr>
          <w:rFonts w:hint="eastAsia" w:ascii="方正黑体_GBK" w:hAnsi="方正黑体_GBK" w:eastAsia="方正黑体_GBK" w:cs="方正黑体_GBK"/>
          <w:b/>
          <w:bCs/>
          <w:spacing w:val="6"/>
          <w:sz w:val="15"/>
          <w:szCs w:val="15"/>
          <w:lang w:val="en-US" w:eastAsia="zh-CN"/>
        </w:rPr>
        <w:t>本</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6"/>
          <w:sz w:val="15"/>
          <w:szCs w:val="15"/>
        </w:rPr>
        <w:t>理财产品的性质</w:t>
      </w:r>
      <w:r>
        <w:rPr>
          <w:rFonts w:hint="eastAsia" w:ascii="方正黑体_GBK" w:hAnsi="方正黑体_GBK" w:eastAsia="方正黑体_GBK" w:cs="方正黑体_GBK"/>
          <w:spacing w:val="-32"/>
          <w:sz w:val="15"/>
          <w:szCs w:val="15"/>
        </w:rPr>
        <w:t xml:space="preserve"> </w:t>
      </w:r>
      <w:r>
        <w:rPr>
          <w:rFonts w:hint="eastAsia" w:ascii="方正黑体_GBK" w:hAnsi="方正黑体_GBK" w:eastAsia="方正黑体_GBK" w:cs="方正黑体_GBK"/>
          <w:b/>
          <w:bCs/>
          <w:spacing w:val="6"/>
          <w:sz w:val="15"/>
          <w:szCs w:val="15"/>
        </w:rPr>
        <w:t>、</w:t>
      </w:r>
      <w:r>
        <w:rPr>
          <w:rFonts w:hint="eastAsia" w:ascii="方正黑体_GBK" w:hAnsi="方正黑体_GBK" w:eastAsia="方正黑体_GBK" w:cs="方正黑体_GBK"/>
          <w:spacing w:val="-36"/>
          <w:sz w:val="15"/>
          <w:szCs w:val="15"/>
        </w:rPr>
        <w:t xml:space="preserve"> </w:t>
      </w:r>
      <w:r>
        <w:rPr>
          <w:rFonts w:hint="eastAsia" w:ascii="方正黑体_GBK" w:hAnsi="方正黑体_GBK" w:eastAsia="方正黑体_GBK" w:cs="方正黑体_GBK"/>
          <w:b/>
          <w:bCs/>
          <w:spacing w:val="6"/>
          <w:sz w:val="15"/>
          <w:szCs w:val="15"/>
        </w:rPr>
        <w:t>其中</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b/>
          <w:bCs/>
          <w:spacing w:val="6"/>
          <w:sz w:val="15"/>
          <w:szCs w:val="15"/>
        </w:rPr>
        <w:t>涉及的风</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b/>
          <w:bCs/>
          <w:spacing w:val="6"/>
          <w:sz w:val="15"/>
          <w:szCs w:val="15"/>
        </w:rPr>
        <w:t>险</w:t>
      </w:r>
      <w:r>
        <w:rPr>
          <w:rFonts w:hint="eastAsia" w:ascii="方正黑体_GBK" w:hAnsi="方正黑体_GBK" w:eastAsia="方正黑体_GBK" w:cs="方正黑体_GBK"/>
          <w:spacing w:val="-26"/>
          <w:sz w:val="15"/>
          <w:szCs w:val="15"/>
        </w:rPr>
        <w:t xml:space="preserve"> </w:t>
      </w:r>
      <w:r>
        <w:rPr>
          <w:rFonts w:hint="eastAsia" w:ascii="方正黑体_GBK" w:hAnsi="方正黑体_GBK" w:eastAsia="方正黑体_GBK" w:cs="方正黑体_GBK"/>
          <w:b/>
          <w:bCs/>
          <w:spacing w:val="6"/>
          <w:sz w:val="15"/>
          <w:szCs w:val="15"/>
        </w:rPr>
        <w:t>以及</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6"/>
          <w:sz w:val="15"/>
          <w:szCs w:val="15"/>
        </w:rPr>
        <w:t>投</w:t>
      </w:r>
      <w:r>
        <w:rPr>
          <w:rFonts w:hint="eastAsia" w:ascii="方正黑体_GBK" w:hAnsi="方正黑体_GBK" w:eastAsia="方正黑体_GBK" w:cs="方正黑体_GBK"/>
          <w:spacing w:val="-37"/>
          <w:sz w:val="15"/>
          <w:szCs w:val="15"/>
        </w:rPr>
        <w:t xml:space="preserve"> </w:t>
      </w:r>
      <w:r>
        <w:rPr>
          <w:rFonts w:hint="eastAsia" w:ascii="方正黑体_GBK" w:hAnsi="方正黑体_GBK" w:eastAsia="方正黑体_GBK" w:cs="方正黑体_GBK"/>
          <w:b/>
          <w:bCs/>
          <w:spacing w:val="6"/>
          <w:sz w:val="15"/>
          <w:szCs w:val="15"/>
        </w:rPr>
        <w:t>资</w:t>
      </w:r>
      <w:r>
        <w:rPr>
          <w:rFonts w:hint="eastAsia" w:ascii="方正黑体_GBK" w:hAnsi="方正黑体_GBK" w:eastAsia="方正黑体_GBK" w:cs="方正黑体_GBK"/>
          <w:spacing w:val="-41"/>
          <w:sz w:val="15"/>
          <w:szCs w:val="15"/>
        </w:rPr>
        <w:t xml:space="preserve"> </w:t>
      </w:r>
      <w:r>
        <w:rPr>
          <w:rFonts w:hint="eastAsia" w:ascii="方正黑体_GBK" w:hAnsi="方正黑体_GBK" w:eastAsia="方正黑体_GBK" w:cs="方正黑体_GBK"/>
          <w:b/>
          <w:bCs/>
          <w:spacing w:val="6"/>
          <w:sz w:val="15"/>
          <w:szCs w:val="15"/>
        </w:rPr>
        <w:t>者的自</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b/>
          <w:bCs/>
          <w:spacing w:val="6"/>
          <w:sz w:val="15"/>
          <w:szCs w:val="15"/>
        </w:rPr>
        <w:t>身情</w:t>
      </w:r>
      <w:r>
        <w:rPr>
          <w:rFonts w:hint="eastAsia" w:ascii="方正黑体_GBK" w:hAnsi="方正黑体_GBK" w:eastAsia="方正黑体_GBK" w:cs="方正黑体_GBK"/>
          <w:spacing w:val="-42"/>
          <w:sz w:val="15"/>
          <w:szCs w:val="15"/>
        </w:rPr>
        <w:t xml:space="preserve"> </w:t>
      </w:r>
      <w:r>
        <w:rPr>
          <w:rFonts w:hint="eastAsia" w:ascii="方正黑体_GBK" w:hAnsi="方正黑体_GBK" w:eastAsia="方正黑体_GBK" w:cs="方正黑体_GBK"/>
          <w:b/>
          <w:bCs/>
          <w:spacing w:val="6"/>
          <w:sz w:val="15"/>
          <w:szCs w:val="15"/>
        </w:rPr>
        <w:t>况。</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6"/>
          <w:sz w:val="15"/>
          <w:szCs w:val="15"/>
        </w:rPr>
        <w:t>投资者若对理财产品销售文件的内容有任何疑问</w:t>
      </w:r>
      <w:r>
        <w:rPr>
          <w:rFonts w:hint="eastAsia" w:ascii="方正黑体_GBK" w:hAnsi="方正黑体_GBK" w:eastAsia="方正黑体_GBK" w:cs="方正黑体_GBK"/>
          <w:spacing w:val="-34"/>
          <w:sz w:val="15"/>
          <w:szCs w:val="15"/>
        </w:rPr>
        <w:t xml:space="preserve"> </w:t>
      </w:r>
      <w:r>
        <w:rPr>
          <w:rFonts w:hint="eastAsia" w:ascii="方正黑体_GBK" w:hAnsi="方正黑体_GBK" w:eastAsia="方正黑体_GBK" w:cs="方正黑体_GBK"/>
          <w:b/>
          <w:bCs/>
          <w:spacing w:val="26"/>
          <w:sz w:val="15"/>
          <w:szCs w:val="15"/>
        </w:rPr>
        <w:t>，请向南银理财或销售机构各营业场所或营业</w:t>
      </w:r>
      <w:r>
        <w:rPr>
          <w:rFonts w:hint="eastAsia" w:ascii="方正黑体_GBK" w:hAnsi="方正黑体_GBK" w:eastAsia="方正黑体_GBK" w:cs="方正黑体_GBK"/>
          <w:b/>
          <w:bCs/>
          <w:spacing w:val="25"/>
          <w:sz w:val="15"/>
          <w:szCs w:val="15"/>
        </w:rPr>
        <w:t>网点咨询</w:t>
      </w:r>
      <w:r>
        <w:rPr>
          <w:rFonts w:hint="eastAsia" w:ascii="方正黑体_GBK" w:hAnsi="方正黑体_GBK" w:eastAsia="方正黑体_GBK" w:cs="方正黑体_GBK"/>
          <w:spacing w:val="-28"/>
          <w:sz w:val="15"/>
          <w:szCs w:val="15"/>
        </w:rPr>
        <w:t xml:space="preserve"> </w:t>
      </w:r>
      <w:r>
        <w:rPr>
          <w:rFonts w:hint="eastAsia" w:ascii="方正黑体_GBK" w:hAnsi="方正黑体_GBK" w:eastAsia="方正黑体_GBK" w:cs="方正黑体_GBK"/>
          <w:b/>
          <w:bCs/>
          <w:spacing w:val="25"/>
          <w:sz w:val="15"/>
          <w:szCs w:val="15"/>
        </w:rPr>
        <w:t>。联系方</w:t>
      </w:r>
      <w:r>
        <w:rPr>
          <w:rFonts w:hint="eastAsia" w:ascii="方正黑体_GBK" w:hAnsi="方正黑体_GBK" w:eastAsia="方正黑体_GBK" w:cs="方正黑体_GBK"/>
          <w:b/>
          <w:bCs/>
          <w:spacing w:val="19"/>
          <w:sz w:val="15"/>
          <w:szCs w:val="15"/>
        </w:rPr>
        <w:t>式分别如下：</w:t>
      </w:r>
    </w:p>
    <w:p w14:paraId="1FB41B21">
      <w:pPr>
        <w:pStyle w:val="5"/>
        <w:spacing w:line="233" w:lineRule="auto"/>
        <w:ind w:left="369"/>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7"/>
          <w:sz w:val="15"/>
          <w:szCs w:val="15"/>
        </w:rPr>
        <w:t>（</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17"/>
          <w:sz w:val="15"/>
          <w:szCs w:val="15"/>
        </w:rPr>
        <w:t>一</w:t>
      </w:r>
      <w:r>
        <w:rPr>
          <w:rFonts w:hint="eastAsia" w:ascii="方正黑体_GBK" w:hAnsi="方正黑体_GBK" w:eastAsia="方正黑体_GBK" w:cs="方正黑体_GBK"/>
          <w:spacing w:val="-27"/>
          <w:sz w:val="15"/>
          <w:szCs w:val="15"/>
        </w:rPr>
        <w:t xml:space="preserve"> </w:t>
      </w:r>
      <w:r>
        <w:rPr>
          <w:rFonts w:hint="eastAsia" w:ascii="方正黑体_GBK" w:hAnsi="方正黑体_GBK" w:eastAsia="方正黑体_GBK" w:cs="方正黑体_GBK"/>
          <w:spacing w:val="17"/>
          <w:sz w:val="15"/>
          <w:szCs w:val="15"/>
        </w:rPr>
        <w:t>）</w:t>
      </w:r>
      <w:r>
        <w:rPr>
          <w:rFonts w:hint="eastAsia" w:ascii="方正黑体_GBK" w:hAnsi="方正黑体_GBK" w:eastAsia="方正黑体_GBK" w:cs="方正黑体_GBK"/>
          <w:spacing w:val="-39"/>
          <w:sz w:val="15"/>
          <w:szCs w:val="15"/>
        </w:rPr>
        <w:t xml:space="preserve"> </w:t>
      </w:r>
      <w:r>
        <w:rPr>
          <w:rFonts w:hint="eastAsia" w:ascii="方正黑体_GBK" w:hAnsi="方正黑体_GBK" w:eastAsia="方正黑体_GBK" w:cs="方正黑体_GBK"/>
          <w:spacing w:val="17"/>
          <w:sz w:val="15"/>
          <w:szCs w:val="15"/>
        </w:rPr>
        <w:t>南银理财联系方式</w:t>
      </w:r>
    </w:p>
    <w:p w14:paraId="613028A0">
      <w:pPr>
        <w:pStyle w:val="5"/>
        <w:spacing w:before="113" w:line="196" w:lineRule="exact"/>
        <w:ind w:left="360"/>
        <w:rPr>
          <w:rFonts w:hint="eastAsia" w:ascii="方正黑体_GBK" w:hAnsi="方正黑体_GBK" w:eastAsia="方正黑体_GBK" w:cs="方正黑体_GBK"/>
          <w:spacing w:val="3"/>
          <w:position w:val="1"/>
          <w:sz w:val="15"/>
          <w:szCs w:val="15"/>
          <w:lang w:val="en-US" w:eastAsia="zh-CN"/>
        </w:rPr>
      </w:pPr>
      <w:r>
        <w:rPr>
          <w:rFonts w:hint="eastAsia" w:ascii="方正黑体_GBK" w:hAnsi="方正黑体_GBK" w:eastAsia="方正黑体_GBK" w:cs="方正黑体_GBK"/>
          <w:spacing w:val="3"/>
          <w:position w:val="1"/>
          <w:sz w:val="15"/>
          <w:szCs w:val="15"/>
        </w:rPr>
        <w:t>地址： 南京市建邺区</w:t>
      </w:r>
      <w:r>
        <w:rPr>
          <w:rFonts w:hint="eastAsia" w:ascii="方正黑体_GBK" w:hAnsi="方正黑体_GBK" w:eastAsia="方正黑体_GBK" w:cs="方正黑体_GBK"/>
          <w:spacing w:val="3"/>
          <w:position w:val="1"/>
          <w:sz w:val="15"/>
          <w:szCs w:val="15"/>
          <w:lang w:val="en-US" w:eastAsia="zh-CN"/>
        </w:rPr>
        <w:t>庐山路242号2号楼14-16层</w:t>
      </w:r>
    </w:p>
    <w:p w14:paraId="64809CD9">
      <w:pPr>
        <w:pStyle w:val="5"/>
        <w:spacing w:before="113" w:line="196" w:lineRule="exact"/>
        <w:ind w:left="360"/>
        <w:rPr>
          <w:rFonts w:hint="eastAsia" w:ascii="方正黑体_GBK" w:hAnsi="方正黑体_GBK" w:eastAsia="方正黑体_GBK" w:cs="方正黑体_GBK"/>
          <w:spacing w:val="3"/>
          <w:position w:val="1"/>
          <w:sz w:val="15"/>
          <w:szCs w:val="15"/>
          <w:lang w:val="en-US" w:eastAsia="zh-CN"/>
        </w:rPr>
      </w:pPr>
      <w:r>
        <w:rPr>
          <w:rFonts w:hint="eastAsia" w:ascii="方正黑体_GBK" w:hAnsi="方正黑体_GBK" w:eastAsia="方正黑体_GBK" w:cs="方正黑体_GBK"/>
          <w:spacing w:val="3"/>
          <w:position w:val="1"/>
          <w:sz w:val="15"/>
          <w:szCs w:val="15"/>
        </w:rPr>
        <w:t>电话 ：</w:t>
      </w:r>
      <w:r>
        <w:rPr>
          <w:rFonts w:hint="eastAsia" w:ascii="方正黑体_GBK" w:hAnsi="方正黑体_GBK" w:eastAsia="方正黑体_GBK" w:cs="方正黑体_GBK"/>
          <w:spacing w:val="3"/>
          <w:position w:val="1"/>
          <w:sz w:val="15"/>
          <w:szCs w:val="15"/>
          <w:lang w:val="en-US" w:eastAsia="zh-CN"/>
        </w:rPr>
        <w:t>4001195302</w:t>
      </w:r>
    </w:p>
    <w:p w14:paraId="5DCF2BC1">
      <w:pPr>
        <w:pStyle w:val="5"/>
        <w:spacing w:before="113" w:line="196" w:lineRule="exact"/>
        <w:ind w:left="360"/>
        <w:rPr>
          <w:rFonts w:hint="eastAsia" w:ascii="方正黑体_GBK" w:hAnsi="方正黑体_GBK" w:eastAsia="方正黑体_GBK" w:cs="方正黑体_GBK"/>
          <w:spacing w:val="3"/>
          <w:position w:val="1"/>
          <w:sz w:val="15"/>
          <w:szCs w:val="15"/>
        </w:rPr>
      </w:pPr>
      <w:r>
        <w:rPr>
          <w:rFonts w:hint="eastAsia" w:ascii="方正黑体_GBK" w:hAnsi="方正黑体_GBK" w:eastAsia="方正黑体_GBK" w:cs="方正黑体_GBK"/>
          <w:spacing w:val="3"/>
          <w:position w:val="1"/>
          <w:sz w:val="15"/>
          <w:szCs w:val="15"/>
        </w:rPr>
        <w:t>（ 二 ） 销售机构联系方式</w:t>
      </w:r>
    </w:p>
    <w:p w14:paraId="1CA53FFD">
      <w:pPr>
        <w:pStyle w:val="5"/>
        <w:spacing w:before="113" w:line="196" w:lineRule="exact"/>
        <w:ind w:left="360"/>
        <w:rPr>
          <w:rFonts w:hint="eastAsia" w:ascii="方正黑体_GBK" w:hAnsi="方正黑体_GBK" w:eastAsia="方正黑体_GBK" w:cs="方正黑体_GBK"/>
          <w:spacing w:val="3"/>
          <w:position w:val="1"/>
          <w:sz w:val="15"/>
          <w:szCs w:val="15"/>
        </w:rPr>
      </w:pPr>
    </w:p>
    <w:p w14:paraId="4243A86F">
      <w:pPr>
        <w:pStyle w:val="5"/>
        <w:spacing w:before="113" w:line="196" w:lineRule="exact"/>
        <w:ind w:left="360"/>
        <w:rPr>
          <w:rFonts w:hint="eastAsia" w:ascii="方正黑体_GBK" w:hAnsi="方正黑体_GBK" w:eastAsia="方正黑体_GBK" w:cs="方正黑体_GBK"/>
          <w:spacing w:val="3"/>
          <w:position w:val="1"/>
          <w:sz w:val="15"/>
          <w:szCs w:val="15"/>
        </w:rPr>
      </w:pPr>
    </w:p>
    <w:p w14:paraId="7F9CF752">
      <w:pPr>
        <w:pStyle w:val="5"/>
        <w:spacing w:before="46" w:line="232" w:lineRule="auto"/>
        <w:ind w:left="3663"/>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24"/>
          <w:sz w:val="15"/>
          <w:szCs w:val="15"/>
          <w:u w:val="single" w:color="auto"/>
        </w:rPr>
        <w:t>仔细阅读提示</w:t>
      </w:r>
    </w:p>
    <w:p w14:paraId="14F135B4">
      <w:pPr>
        <w:pStyle w:val="5"/>
        <w:spacing w:before="136" w:line="397" w:lineRule="auto"/>
        <w:ind w:left="20" w:right="19" w:firstLine="339"/>
        <w:jc w:val="both"/>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25"/>
          <w:sz w:val="15"/>
          <w:szCs w:val="15"/>
          <w:u w:val="single" w:color="auto"/>
        </w:rPr>
        <w:t>请投资者务必仔细阅读本理财产品销售文件</w:t>
      </w:r>
      <w:r>
        <w:rPr>
          <w:rFonts w:hint="eastAsia" w:ascii="方正黑体_GBK" w:hAnsi="方正黑体_GBK" w:eastAsia="方正黑体_GBK" w:cs="方正黑体_GBK"/>
          <w:spacing w:val="-32"/>
          <w:sz w:val="15"/>
          <w:szCs w:val="15"/>
          <w:u w:val="single" w:color="auto"/>
        </w:rPr>
        <w:t xml:space="preserve"> </w:t>
      </w:r>
      <w:r>
        <w:rPr>
          <w:rFonts w:hint="eastAsia" w:ascii="方正黑体_GBK" w:hAnsi="方正黑体_GBK" w:eastAsia="方正黑体_GBK" w:cs="方正黑体_GBK"/>
          <w:b/>
          <w:bCs/>
          <w:spacing w:val="25"/>
          <w:sz w:val="15"/>
          <w:szCs w:val="15"/>
          <w:u w:val="single" w:color="auto"/>
        </w:rPr>
        <w:t>，包括但不限于本</w:t>
      </w:r>
      <w:r>
        <w:rPr>
          <w:rFonts w:hint="eastAsia" w:ascii="方正黑体_GBK" w:hAnsi="方正黑体_GBK" w:eastAsia="方正黑体_GBK" w:cs="方正黑体_GBK"/>
          <w:b/>
          <w:bCs/>
          <w:spacing w:val="24"/>
          <w:sz w:val="15"/>
          <w:szCs w:val="15"/>
          <w:u w:val="single" w:color="auto"/>
        </w:rPr>
        <w:t>理财产品对应的《</w:t>
      </w:r>
      <w:r>
        <w:rPr>
          <w:rFonts w:hint="eastAsia" w:ascii="方正黑体_GBK" w:hAnsi="方正黑体_GBK" w:eastAsia="方正黑体_GBK" w:cs="方正黑体_GBK"/>
          <w:spacing w:val="-27"/>
          <w:sz w:val="15"/>
          <w:szCs w:val="15"/>
          <w:u w:val="single" w:color="auto"/>
        </w:rPr>
        <w:t xml:space="preserve"> </w:t>
      </w:r>
      <w:r>
        <w:rPr>
          <w:rFonts w:hint="eastAsia" w:ascii="方正黑体_GBK" w:hAnsi="方正黑体_GBK" w:eastAsia="方正黑体_GBK" w:cs="方正黑体_GBK"/>
          <w:b/>
          <w:bCs/>
          <w:spacing w:val="24"/>
          <w:sz w:val="15"/>
          <w:szCs w:val="15"/>
          <w:u w:val="single" w:color="auto"/>
        </w:rPr>
        <w:t>理财产品销售协议书</w:t>
      </w:r>
      <w:r>
        <w:rPr>
          <w:rFonts w:hint="eastAsia" w:ascii="方正黑体_GBK" w:hAnsi="方正黑体_GBK" w:eastAsia="方正黑体_GBK" w:cs="方正黑体_GBK"/>
          <w:spacing w:val="-34"/>
          <w:sz w:val="15"/>
          <w:szCs w:val="15"/>
          <w:u w:val="single" w:color="auto"/>
        </w:rPr>
        <w:t xml:space="preserve"> </w:t>
      </w:r>
      <w:r>
        <w:rPr>
          <w:rFonts w:hint="eastAsia" w:ascii="方正黑体_GBK" w:hAnsi="方正黑体_GBK" w:eastAsia="方正黑体_GBK" w:cs="方正黑体_GBK"/>
          <w:b/>
          <w:bCs/>
          <w:spacing w:val="24"/>
          <w:sz w:val="15"/>
          <w:szCs w:val="15"/>
          <w:u w:val="single" w:color="auto"/>
        </w:rPr>
        <w:t>》《</w:t>
      </w:r>
      <w:r>
        <w:rPr>
          <w:rFonts w:hint="eastAsia" w:ascii="方正黑体_GBK" w:hAnsi="方正黑体_GBK" w:eastAsia="方正黑体_GBK" w:cs="方正黑体_GBK"/>
          <w:spacing w:val="-27"/>
          <w:sz w:val="15"/>
          <w:szCs w:val="15"/>
          <w:u w:val="single" w:color="auto"/>
        </w:rPr>
        <w:t xml:space="preserve"> </w:t>
      </w:r>
      <w:r>
        <w:rPr>
          <w:rFonts w:hint="eastAsia" w:ascii="方正黑体_GBK" w:hAnsi="方正黑体_GBK" w:eastAsia="方正黑体_GBK" w:cs="方正黑体_GBK"/>
          <w:b/>
          <w:bCs/>
          <w:spacing w:val="24"/>
          <w:sz w:val="15"/>
          <w:szCs w:val="15"/>
          <w:u w:val="single" w:color="auto"/>
        </w:rPr>
        <w:t>理</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0"/>
          <w:sz w:val="15"/>
          <w:szCs w:val="15"/>
          <w:u w:val="single" w:color="auto"/>
        </w:rPr>
        <w:t>财产品说明书</w:t>
      </w:r>
      <w:r>
        <w:rPr>
          <w:rFonts w:hint="eastAsia" w:ascii="方正黑体_GBK" w:hAnsi="方正黑体_GBK" w:eastAsia="方正黑体_GBK" w:cs="方正黑体_GBK"/>
          <w:spacing w:val="-21"/>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w:t>
      </w:r>
      <w:r>
        <w:rPr>
          <w:rFonts w:hint="eastAsia" w:ascii="方正黑体_GBK" w:hAnsi="方正黑体_GBK" w:eastAsia="方正黑体_GBK" w:cs="方正黑体_GBK"/>
          <w:spacing w:val="-26"/>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理财产品风险揭示书</w:t>
      </w:r>
      <w:r>
        <w:rPr>
          <w:rFonts w:hint="eastAsia" w:ascii="方正黑体_GBK" w:hAnsi="方正黑体_GBK" w:eastAsia="方正黑体_GBK" w:cs="方正黑体_GBK"/>
          <w:spacing w:val="-35"/>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w:t>
      </w:r>
      <w:r>
        <w:rPr>
          <w:rFonts w:hint="eastAsia" w:ascii="方正黑体_GBK" w:hAnsi="方正黑体_GBK" w:eastAsia="方正黑体_GBK" w:cs="方正黑体_GBK"/>
          <w:spacing w:val="-24"/>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投资者权益须知</w:t>
      </w:r>
      <w:r>
        <w:rPr>
          <w:rFonts w:hint="eastAsia" w:ascii="方正黑体_GBK" w:hAnsi="方正黑体_GBK" w:eastAsia="方正黑体_GBK" w:cs="方正黑体_GBK"/>
          <w:spacing w:val="-34"/>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w:t>
      </w:r>
      <w:r>
        <w:rPr>
          <w:rFonts w:hint="eastAsia" w:ascii="方正黑体_GBK" w:hAnsi="方正黑体_GBK" w:eastAsia="方正黑体_GBK" w:cs="方正黑体_GBK"/>
          <w:spacing w:val="-27"/>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理财产品投资协议书</w:t>
      </w:r>
      <w:r>
        <w:rPr>
          <w:rFonts w:hint="eastAsia" w:ascii="方正黑体_GBK" w:hAnsi="方正黑体_GBK" w:eastAsia="方正黑体_GBK" w:cs="方正黑体_GBK"/>
          <w:spacing w:val="-34"/>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w:t>
      </w:r>
      <w:r>
        <w:rPr>
          <w:rFonts w:hint="eastAsia" w:ascii="方正黑体_GBK" w:hAnsi="方正黑体_GBK" w:eastAsia="方正黑体_GBK" w:cs="方正黑体_GBK"/>
          <w:spacing w:val="-42"/>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等</w:t>
      </w:r>
      <w:r>
        <w:rPr>
          <w:rFonts w:hint="eastAsia" w:ascii="方正黑体_GBK" w:hAnsi="方正黑体_GBK" w:eastAsia="方正黑体_GBK" w:cs="方正黑体_GBK"/>
          <w:spacing w:val="-32"/>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w:t>
      </w:r>
      <w:r>
        <w:rPr>
          <w:rFonts w:hint="eastAsia" w:ascii="方正黑体_GBK" w:hAnsi="方正黑体_GBK" w:eastAsia="方正黑体_GBK" w:cs="方正黑体_GBK"/>
          <w:spacing w:val="-29"/>
          <w:sz w:val="15"/>
          <w:szCs w:val="15"/>
          <w:u w:val="single" w:color="auto"/>
        </w:rPr>
        <w:t xml:space="preserve"> </w:t>
      </w:r>
      <w:r>
        <w:rPr>
          <w:rFonts w:hint="eastAsia" w:ascii="方正黑体_GBK" w:hAnsi="方正黑体_GBK" w:eastAsia="方正黑体_GBK" w:cs="方正黑体_GBK"/>
          <w:b/>
          <w:bCs/>
          <w:spacing w:val="20"/>
          <w:sz w:val="15"/>
          <w:szCs w:val="15"/>
          <w:u w:val="single" w:color="auto"/>
        </w:rPr>
        <w:t>了解理财产品具体情</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4"/>
          <w:sz w:val="15"/>
          <w:szCs w:val="15"/>
          <w:u w:val="single" w:color="auto"/>
        </w:rPr>
        <w:t>况</w:t>
      </w:r>
      <w:r>
        <w:rPr>
          <w:rFonts w:hint="eastAsia" w:ascii="方正黑体_GBK" w:hAnsi="方正黑体_GBK" w:eastAsia="方正黑体_GBK" w:cs="方正黑体_GBK"/>
          <w:spacing w:val="-19"/>
          <w:sz w:val="15"/>
          <w:szCs w:val="15"/>
          <w:u w:val="single" w:color="auto"/>
        </w:rPr>
        <w:t xml:space="preserve"> </w:t>
      </w:r>
      <w:r>
        <w:rPr>
          <w:rFonts w:hint="eastAsia" w:ascii="方正黑体_GBK" w:hAnsi="方正黑体_GBK" w:eastAsia="方正黑体_GBK" w:cs="方正黑体_GBK"/>
          <w:b/>
          <w:bCs/>
          <w:spacing w:val="14"/>
          <w:sz w:val="15"/>
          <w:szCs w:val="15"/>
          <w:u w:val="single" w:color="auto"/>
        </w:rPr>
        <w:t>，</w:t>
      </w:r>
      <w:r>
        <w:rPr>
          <w:rFonts w:hint="eastAsia" w:ascii="方正黑体_GBK" w:hAnsi="方正黑体_GBK" w:eastAsia="方正黑体_GBK" w:cs="方正黑体_GBK"/>
          <w:spacing w:val="-35"/>
          <w:sz w:val="15"/>
          <w:szCs w:val="15"/>
          <w:u w:val="single" w:color="auto"/>
        </w:rPr>
        <w:t xml:space="preserve"> </w:t>
      </w:r>
      <w:r>
        <w:rPr>
          <w:rFonts w:hint="eastAsia" w:ascii="方正黑体_GBK" w:hAnsi="方正黑体_GBK" w:eastAsia="方正黑体_GBK" w:cs="方正黑体_GBK"/>
          <w:b/>
          <w:bCs/>
          <w:spacing w:val="14"/>
          <w:sz w:val="15"/>
          <w:szCs w:val="15"/>
          <w:u w:val="single" w:color="auto"/>
        </w:rPr>
        <w:t>关注投资风险</w:t>
      </w:r>
      <w:r>
        <w:rPr>
          <w:rFonts w:hint="eastAsia" w:ascii="方正黑体_GBK" w:hAnsi="方正黑体_GBK" w:eastAsia="方正黑体_GBK" w:cs="方正黑体_GBK"/>
          <w:spacing w:val="-32"/>
          <w:sz w:val="15"/>
          <w:szCs w:val="15"/>
          <w:u w:val="single" w:color="auto"/>
        </w:rPr>
        <w:t xml:space="preserve"> </w:t>
      </w:r>
      <w:r>
        <w:rPr>
          <w:rFonts w:hint="eastAsia" w:ascii="方正黑体_GBK" w:hAnsi="方正黑体_GBK" w:eastAsia="方正黑体_GBK" w:cs="方正黑体_GBK"/>
          <w:b/>
          <w:bCs/>
          <w:spacing w:val="14"/>
          <w:sz w:val="15"/>
          <w:szCs w:val="15"/>
          <w:u w:val="single" w:color="auto"/>
        </w:rPr>
        <w:t>，</w:t>
      </w:r>
      <w:r>
        <w:rPr>
          <w:rFonts w:hint="eastAsia" w:ascii="方正黑体_GBK" w:hAnsi="方正黑体_GBK" w:eastAsia="方正黑体_GBK" w:cs="方正黑体_GBK"/>
          <w:spacing w:val="-13"/>
          <w:sz w:val="15"/>
          <w:szCs w:val="15"/>
          <w:u w:val="single" w:color="auto"/>
        </w:rPr>
        <w:t xml:space="preserve"> </w:t>
      </w:r>
      <w:r>
        <w:rPr>
          <w:rFonts w:hint="eastAsia" w:ascii="方正黑体_GBK" w:hAnsi="方正黑体_GBK" w:eastAsia="方正黑体_GBK" w:cs="方正黑体_GBK"/>
          <w:b/>
          <w:bCs/>
          <w:spacing w:val="14"/>
          <w:sz w:val="15"/>
          <w:szCs w:val="15"/>
          <w:u w:val="single" w:color="auto"/>
        </w:rPr>
        <w:t>自主决定是否投资</w:t>
      </w:r>
      <w:r>
        <w:rPr>
          <w:rFonts w:hint="eastAsia" w:ascii="方正黑体_GBK" w:hAnsi="方正黑体_GBK" w:eastAsia="方正黑体_GBK" w:cs="方正黑体_GBK"/>
          <w:spacing w:val="-29"/>
          <w:sz w:val="15"/>
          <w:szCs w:val="15"/>
          <w:u w:val="single" w:color="auto"/>
        </w:rPr>
        <w:t xml:space="preserve"> </w:t>
      </w:r>
      <w:r>
        <w:rPr>
          <w:rFonts w:hint="eastAsia" w:ascii="方正黑体_GBK" w:hAnsi="方正黑体_GBK" w:eastAsia="方正黑体_GBK" w:cs="方正黑体_GBK"/>
          <w:b/>
          <w:bCs/>
          <w:spacing w:val="14"/>
          <w:sz w:val="15"/>
          <w:szCs w:val="15"/>
          <w:u w:val="single" w:color="auto"/>
        </w:rPr>
        <w:t>。</w:t>
      </w:r>
      <w:r>
        <w:rPr>
          <w:rFonts w:hint="eastAsia" w:ascii="方正黑体_GBK" w:hAnsi="方正黑体_GBK" w:eastAsia="方正黑体_GBK" w:cs="方正黑体_GBK"/>
          <w:spacing w:val="14"/>
          <w:sz w:val="15"/>
          <w:szCs w:val="15"/>
          <w:u w:val="single" w:color="auto"/>
        </w:rPr>
        <w:t xml:space="preserve"> </w:t>
      </w:r>
    </w:p>
    <w:p w14:paraId="6B3DB7BD">
      <w:pPr>
        <w:pStyle w:val="10"/>
        <w:rPr>
          <w:rFonts w:hint="eastAsia" w:ascii="方正黑体_GBK" w:hAnsi="方正黑体_GBK" w:eastAsia="方正黑体_GBK" w:cs="方正黑体_GBK"/>
          <w:sz w:val="15"/>
          <w:szCs w:val="15"/>
          <w:lang w:val="en-US" w:eastAsia="zh-CN"/>
        </w:rPr>
        <w:sectPr>
          <w:footerReference r:id="rId7" w:type="default"/>
          <w:pgSz w:w="11906" w:h="16839"/>
          <w:pgMar w:top="1431" w:right="1770" w:bottom="1435" w:left="1785" w:header="0" w:footer="1179" w:gutter="0"/>
          <w:pgNumType w:fmt="decimal"/>
          <w:cols w:space="720" w:num="1"/>
        </w:sectPr>
      </w:pPr>
    </w:p>
    <w:p w14:paraId="1C0FDA8D">
      <w:pPr>
        <w:pStyle w:val="5"/>
        <w:spacing w:line="254" w:lineRule="auto"/>
      </w:pPr>
    </w:p>
    <w:p w14:paraId="245CE264">
      <w:pPr>
        <w:pStyle w:val="5"/>
        <w:spacing w:line="254" w:lineRule="auto"/>
      </w:pPr>
    </w:p>
    <w:p w14:paraId="70022483">
      <w:pPr>
        <w:pStyle w:val="5"/>
        <w:spacing w:line="254" w:lineRule="auto"/>
      </w:pPr>
    </w:p>
    <w:p w14:paraId="06FA5040">
      <w:pPr>
        <w:pStyle w:val="5"/>
        <w:spacing w:line="254" w:lineRule="auto"/>
      </w:pPr>
    </w:p>
    <w:p w14:paraId="637EA5D2">
      <w:pPr>
        <w:pStyle w:val="5"/>
        <w:spacing w:line="254" w:lineRule="auto"/>
      </w:pPr>
    </w:p>
    <w:p w14:paraId="355663B1">
      <w:pPr>
        <w:pStyle w:val="5"/>
        <w:spacing w:line="254" w:lineRule="auto"/>
      </w:pPr>
    </w:p>
    <w:p w14:paraId="0B92B953">
      <w:pPr>
        <w:pStyle w:val="5"/>
        <w:spacing w:line="254" w:lineRule="auto"/>
      </w:pPr>
    </w:p>
    <w:p w14:paraId="6A934D54">
      <w:pPr>
        <w:pStyle w:val="5"/>
        <w:spacing w:line="255" w:lineRule="auto"/>
      </w:pPr>
    </w:p>
    <w:p w14:paraId="39CF62EE">
      <w:pPr>
        <w:spacing w:before="78" w:line="222" w:lineRule="auto"/>
        <w:ind w:left="3094"/>
        <w:outlineLvl w:val="0"/>
        <w:rPr>
          <w:rFonts w:ascii="黑体" w:hAnsi="黑体" w:eastAsia="黑体" w:cs="黑体"/>
          <w:sz w:val="24"/>
          <w:szCs w:val="24"/>
        </w:rPr>
      </w:pPr>
      <w:r>
        <w:rPr>
          <w:rFonts w:ascii="黑体" w:hAnsi="黑体" w:eastAsia="黑体" w:cs="黑体"/>
          <w:b/>
          <w:bCs/>
          <w:spacing w:val="-3"/>
          <w:sz w:val="24"/>
          <w:szCs w:val="24"/>
        </w:rPr>
        <w:t>理财产品销售协议书</w:t>
      </w:r>
    </w:p>
    <w:p w14:paraId="7AE8CC68">
      <w:pPr>
        <w:pStyle w:val="5"/>
        <w:spacing w:line="245" w:lineRule="auto"/>
      </w:pPr>
    </w:p>
    <w:p w14:paraId="4BF30691">
      <w:pPr>
        <w:pStyle w:val="5"/>
        <w:spacing w:line="245" w:lineRule="auto"/>
      </w:pPr>
    </w:p>
    <w:p w14:paraId="2E60B9C0">
      <w:pPr>
        <w:pStyle w:val="5"/>
        <w:spacing w:line="245" w:lineRule="auto"/>
      </w:pPr>
    </w:p>
    <w:p w14:paraId="3DFA0582">
      <w:pPr>
        <w:pStyle w:val="5"/>
        <w:spacing w:line="245" w:lineRule="auto"/>
      </w:pPr>
    </w:p>
    <w:p w14:paraId="6CFCBA85">
      <w:pPr>
        <w:pStyle w:val="5"/>
        <w:spacing w:line="245" w:lineRule="auto"/>
      </w:pPr>
    </w:p>
    <w:p w14:paraId="5E3B2524">
      <w:pPr>
        <w:pStyle w:val="5"/>
        <w:spacing w:line="245" w:lineRule="auto"/>
      </w:pPr>
    </w:p>
    <w:p w14:paraId="416DE72B">
      <w:pPr>
        <w:pStyle w:val="5"/>
        <w:spacing w:line="246" w:lineRule="auto"/>
      </w:pPr>
    </w:p>
    <w:p w14:paraId="5A38AD34">
      <w:pPr>
        <w:pStyle w:val="5"/>
        <w:spacing w:line="246" w:lineRule="auto"/>
      </w:pPr>
    </w:p>
    <w:p w14:paraId="4CCF7330">
      <w:pPr>
        <w:pStyle w:val="5"/>
        <w:spacing w:line="246" w:lineRule="auto"/>
      </w:pPr>
    </w:p>
    <w:p w14:paraId="5AF2038F">
      <w:pPr>
        <w:pStyle w:val="5"/>
        <w:spacing w:line="246" w:lineRule="auto"/>
      </w:pPr>
    </w:p>
    <w:p w14:paraId="5E61D5B4">
      <w:pPr>
        <w:spacing w:before="65" w:line="228" w:lineRule="auto"/>
        <w:ind w:left="2601"/>
        <w:rPr>
          <w:rFonts w:ascii="宋体" w:hAnsi="宋体" w:eastAsia="宋体" w:cs="宋体"/>
          <w:sz w:val="20"/>
          <w:szCs w:val="20"/>
        </w:rPr>
      </w:pPr>
      <w:r>
        <w:rPr>
          <w:rFonts w:ascii="宋体" w:hAnsi="宋体" w:eastAsia="宋体" w:cs="宋体"/>
          <w:spacing w:val="9"/>
          <w:sz w:val="20"/>
          <w:szCs w:val="20"/>
        </w:rPr>
        <w:t>编制单位：</w:t>
      </w:r>
      <w:r>
        <w:rPr>
          <w:rFonts w:ascii="宋体" w:hAnsi="宋体" w:eastAsia="宋体" w:cs="宋体"/>
          <w:spacing w:val="9"/>
          <w:sz w:val="20"/>
          <w:szCs w:val="20"/>
          <w:u w:val="single" w:color="auto"/>
        </w:rPr>
        <w:t>南银理财有限责任公司</w:t>
      </w:r>
    </w:p>
    <w:p w14:paraId="6AE7B04F">
      <w:pPr>
        <w:spacing w:before="14" w:line="288" w:lineRule="auto"/>
        <w:ind w:left="2723"/>
        <w:rPr>
          <w:rFonts w:ascii="宋体" w:hAnsi="宋体" w:eastAsia="宋体" w:cs="宋体"/>
          <w:sz w:val="20"/>
          <w:szCs w:val="20"/>
        </w:rPr>
      </w:pPr>
      <w:r>
        <w:rPr>
          <w:rFonts w:ascii="宋体" w:hAnsi="宋体" w:eastAsia="宋体" w:cs="宋体"/>
          <w:spacing w:val="5"/>
          <w:sz w:val="20"/>
          <w:szCs w:val="20"/>
        </w:rPr>
        <w:t>版次号：</w:t>
      </w:r>
      <w:r>
        <w:rPr>
          <w:rFonts w:ascii="Times New Roman" w:hAnsi="Times New Roman" w:eastAsia="Times New Roman" w:cs="Times New Roman"/>
          <w:spacing w:val="5"/>
          <w:sz w:val="20"/>
          <w:szCs w:val="20"/>
          <w:u w:val="single" w:color="auto"/>
        </w:rPr>
        <w:t xml:space="preserve">2021 </w:t>
      </w:r>
      <w:r>
        <w:rPr>
          <w:rFonts w:ascii="宋体" w:hAnsi="宋体" w:eastAsia="宋体" w:cs="宋体"/>
          <w:spacing w:val="5"/>
          <w:sz w:val="20"/>
          <w:szCs w:val="20"/>
          <w:u w:val="single" w:color="auto"/>
        </w:rPr>
        <w:t>第</w:t>
      </w:r>
      <w:r>
        <w:rPr>
          <w:rFonts w:ascii="宋体" w:hAnsi="宋体" w:eastAsia="宋体" w:cs="宋体"/>
          <w:spacing w:val="-42"/>
          <w:sz w:val="20"/>
          <w:szCs w:val="20"/>
          <w:u w:val="single" w:color="auto"/>
        </w:rPr>
        <w:t xml:space="preserve"> </w:t>
      </w:r>
      <w:r>
        <w:rPr>
          <w:rFonts w:ascii="Times New Roman" w:hAnsi="Times New Roman" w:eastAsia="Times New Roman" w:cs="Times New Roman"/>
          <w:spacing w:val="5"/>
          <w:sz w:val="20"/>
          <w:szCs w:val="20"/>
          <w:u w:val="single" w:color="auto"/>
        </w:rPr>
        <w:t>2</w:t>
      </w:r>
      <w:r>
        <w:rPr>
          <w:rFonts w:ascii="Times New Roman" w:hAnsi="Times New Roman" w:eastAsia="Times New Roman" w:cs="Times New Roman"/>
          <w:spacing w:val="13"/>
          <w:w w:val="101"/>
          <w:sz w:val="20"/>
          <w:szCs w:val="20"/>
          <w:u w:val="single" w:color="auto"/>
        </w:rPr>
        <w:t xml:space="preserve"> </w:t>
      </w:r>
      <w:r>
        <w:rPr>
          <w:rFonts w:ascii="宋体" w:hAnsi="宋体" w:eastAsia="宋体" w:cs="宋体"/>
          <w:spacing w:val="5"/>
          <w:sz w:val="20"/>
          <w:szCs w:val="20"/>
          <w:u w:val="single" w:color="auto"/>
        </w:rPr>
        <w:t>版</w:t>
      </w:r>
    </w:p>
    <w:p w14:paraId="393F4C60">
      <w:pPr>
        <w:spacing w:line="288" w:lineRule="auto"/>
        <w:rPr>
          <w:rFonts w:ascii="宋体" w:hAnsi="宋体" w:eastAsia="宋体" w:cs="宋体"/>
          <w:sz w:val="20"/>
          <w:szCs w:val="20"/>
        </w:rPr>
        <w:sectPr>
          <w:footerReference r:id="rId8" w:type="default"/>
          <w:pgSz w:w="11906" w:h="16839"/>
          <w:pgMar w:top="1431" w:right="1785" w:bottom="1066" w:left="1785" w:header="0" w:footer="812" w:gutter="0"/>
          <w:pgNumType w:fmt="decimal"/>
          <w:cols w:space="720" w:num="1"/>
        </w:sectPr>
      </w:pPr>
    </w:p>
    <w:p w14:paraId="7700AA8B">
      <w:pPr>
        <w:spacing w:before="42" w:line="229" w:lineRule="auto"/>
        <w:ind w:left="4"/>
        <w:rPr>
          <w:rFonts w:hint="eastAsia" w:ascii="方正黑体_GBK" w:hAnsi="方正黑体_GBK" w:eastAsia="方正黑体_GBK" w:cs="方正黑体_GBK"/>
          <w:sz w:val="21"/>
          <w:szCs w:val="21"/>
        </w:rPr>
      </w:pPr>
      <w:r>
        <w:rPr>
          <w:rFonts w:hint="eastAsia" w:ascii="方正黑体_GBK" w:hAnsi="方正黑体_GBK" w:eastAsia="方正黑体_GBK" w:cs="方正黑体_GBK"/>
          <w:b/>
          <w:bCs/>
          <w:spacing w:val="4"/>
          <w:sz w:val="21"/>
          <w:szCs w:val="21"/>
        </w:rPr>
        <w:t>风险提示：</w:t>
      </w:r>
    </w:p>
    <w:p w14:paraId="47936A74">
      <w:pPr>
        <w:spacing w:before="25" w:line="252" w:lineRule="auto"/>
        <w:ind w:left="4" w:right="33"/>
        <w:jc w:val="both"/>
        <w:rPr>
          <w:rFonts w:hint="eastAsia" w:ascii="方正黑体_GBK" w:hAnsi="方正黑体_GBK" w:eastAsia="方正黑体_GBK" w:cs="方正黑体_GBK"/>
          <w:sz w:val="21"/>
          <w:szCs w:val="21"/>
        </w:rPr>
      </w:pPr>
      <w:r>
        <w:rPr>
          <w:rFonts w:hint="eastAsia" w:ascii="方正黑体_GBK" w:hAnsi="方正黑体_GBK" w:eastAsia="方正黑体_GBK" w:cs="方正黑体_GBK"/>
          <w:b/>
          <w:bCs/>
          <w:spacing w:val="8"/>
          <w:sz w:val="21"/>
          <w:szCs w:val="21"/>
        </w:rPr>
        <w:t>本理财产品是净值型理财产品，不保证本金和收益，投资者的本金与收益可能会因市场变动</w:t>
      </w:r>
      <w:r>
        <w:rPr>
          <w:rFonts w:hint="eastAsia" w:ascii="方正黑体_GBK" w:hAnsi="方正黑体_GBK" w:eastAsia="方正黑体_GBK" w:cs="方正黑体_GBK"/>
          <w:b/>
          <w:bCs/>
          <w:spacing w:val="7"/>
          <w:sz w:val="21"/>
          <w:szCs w:val="21"/>
        </w:rPr>
        <w:t>而蒙受重大损失，投资</w:t>
      </w:r>
      <w:r>
        <w:rPr>
          <w:rFonts w:hint="eastAsia" w:ascii="方正黑体_GBK" w:hAnsi="方正黑体_GBK" w:eastAsia="方正黑体_GBK" w:cs="方正黑体_GBK"/>
          <w:sz w:val="21"/>
          <w:szCs w:val="21"/>
        </w:rPr>
        <w:t xml:space="preserve">  </w:t>
      </w:r>
      <w:r>
        <w:rPr>
          <w:rFonts w:hint="eastAsia" w:ascii="方正黑体_GBK" w:hAnsi="方正黑体_GBK" w:eastAsia="方正黑体_GBK" w:cs="方正黑体_GBK"/>
          <w:b/>
          <w:bCs/>
          <w:spacing w:val="8"/>
          <w:sz w:val="21"/>
          <w:szCs w:val="21"/>
        </w:rPr>
        <w:t>者应仔细阅读本理财产品销售协议书条款和对应期次的《理财产品说明书》《理财产品风</w:t>
      </w:r>
      <w:r>
        <w:rPr>
          <w:rFonts w:hint="eastAsia" w:ascii="方正黑体_GBK" w:hAnsi="方正黑体_GBK" w:eastAsia="方正黑体_GBK" w:cs="方正黑体_GBK"/>
          <w:b/>
          <w:bCs/>
          <w:spacing w:val="7"/>
          <w:sz w:val="21"/>
          <w:szCs w:val="21"/>
        </w:rPr>
        <w:t>险揭示书》《投资者权益</w:t>
      </w:r>
      <w:r>
        <w:rPr>
          <w:rFonts w:hint="eastAsia" w:ascii="方正黑体_GBK" w:hAnsi="方正黑体_GBK" w:eastAsia="方正黑体_GBK" w:cs="方正黑体_GBK"/>
          <w:sz w:val="21"/>
          <w:szCs w:val="21"/>
        </w:rPr>
        <w:t xml:space="preserve">  </w:t>
      </w:r>
      <w:r>
        <w:rPr>
          <w:rFonts w:hint="eastAsia" w:ascii="方正黑体_GBK" w:hAnsi="方正黑体_GBK" w:eastAsia="方正黑体_GBK" w:cs="方正黑体_GBK"/>
          <w:b/>
          <w:bCs/>
          <w:spacing w:val="8"/>
          <w:sz w:val="21"/>
          <w:szCs w:val="21"/>
        </w:rPr>
        <w:t>须知》《理财产品投资协议书》，充分认识投资风险，谨慎</w:t>
      </w:r>
      <w:r>
        <w:rPr>
          <w:rFonts w:hint="eastAsia" w:ascii="方正黑体_GBK" w:hAnsi="方正黑体_GBK" w:eastAsia="方正黑体_GBK" w:cs="方正黑体_GBK"/>
          <w:b/>
          <w:bCs/>
          <w:spacing w:val="7"/>
          <w:sz w:val="21"/>
          <w:szCs w:val="21"/>
        </w:rPr>
        <w:t>投资。</w:t>
      </w:r>
    </w:p>
    <w:p w14:paraId="09D34AF8">
      <w:pPr>
        <w:pStyle w:val="5"/>
        <w:spacing w:line="438" w:lineRule="auto"/>
        <w:rPr>
          <w:rFonts w:hint="eastAsia" w:ascii="方正黑体_GBK" w:hAnsi="方正黑体_GBK" w:eastAsia="方正黑体_GBK" w:cs="方正黑体_GBK"/>
          <w:sz w:val="21"/>
          <w:szCs w:val="21"/>
        </w:rPr>
      </w:pPr>
    </w:p>
    <w:p w14:paraId="2412391C">
      <w:pPr>
        <w:spacing w:before="78" w:line="222" w:lineRule="auto"/>
        <w:ind w:left="4155"/>
        <w:outlineLvl w:val="0"/>
        <w:rPr>
          <w:rFonts w:hint="eastAsia" w:ascii="方正黑体_GBK" w:hAnsi="方正黑体_GBK" w:eastAsia="方正黑体_GBK" w:cs="方正黑体_GBK"/>
          <w:sz w:val="21"/>
          <w:szCs w:val="21"/>
        </w:rPr>
      </w:pPr>
      <w:r>
        <w:rPr>
          <w:rFonts w:hint="eastAsia" w:ascii="方正黑体_GBK" w:hAnsi="方正黑体_GBK" w:eastAsia="方正黑体_GBK" w:cs="方正黑体_GBK"/>
          <w:b/>
          <w:bCs/>
          <w:spacing w:val="-3"/>
          <w:sz w:val="21"/>
          <w:szCs w:val="21"/>
        </w:rPr>
        <w:t>理财产品销售协议书</w:t>
      </w:r>
    </w:p>
    <w:p w14:paraId="5CA1150F">
      <w:pPr>
        <w:spacing w:before="219" w:line="259" w:lineRule="auto"/>
        <w:ind w:left="6" w:right="72" w:firstLine="296"/>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9"/>
          <w:sz w:val="13"/>
          <w:szCs w:val="13"/>
        </w:rPr>
        <w:t>经甲方（南银理财有限责任公司，以下简称“南银理财”</w:t>
      </w:r>
      <w:r>
        <w:rPr>
          <w:rFonts w:hint="eastAsia" w:ascii="方正黑体_GBK" w:hAnsi="方正黑体_GBK" w:eastAsia="方正黑体_GBK" w:cs="方正黑体_GBK"/>
          <w:spacing w:val="-12"/>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color w:val="3D3D3D"/>
          <w:spacing w:val="9"/>
          <w:sz w:val="13"/>
          <w:szCs w:val="13"/>
        </w:rPr>
        <w:t>管理人”</w:t>
      </w:r>
      <w:r>
        <w:rPr>
          <w:rFonts w:hint="eastAsia" w:ascii="方正黑体_GBK" w:hAnsi="方正黑体_GBK" w:eastAsia="方正黑体_GBK" w:cs="方正黑体_GBK"/>
          <w:color w:val="3D3D3D"/>
          <w:spacing w:val="-12"/>
          <w:sz w:val="13"/>
          <w:szCs w:val="13"/>
        </w:rPr>
        <w:t xml:space="preserve"> </w:t>
      </w:r>
      <w:r>
        <w:rPr>
          <w:rFonts w:hint="eastAsia" w:ascii="方正黑体_GBK" w:hAnsi="方正黑体_GBK" w:eastAsia="方正黑体_GBK" w:cs="方正黑体_GBK"/>
          <w:color w:val="3D3D3D"/>
          <w:spacing w:val="9"/>
          <w:sz w:val="13"/>
          <w:szCs w:val="13"/>
        </w:rPr>
        <w:t>、“产品管理人”或“理财产品管理人</w:t>
      </w:r>
      <w:r>
        <w:rPr>
          <w:rFonts w:hint="eastAsia" w:ascii="方正黑体_GBK" w:hAnsi="方正黑体_GBK" w:eastAsia="方正黑体_GBK" w:cs="方正黑体_GBK"/>
          <w:spacing w:val="9"/>
          <w:sz w:val="13"/>
          <w:szCs w:val="13"/>
        </w:rPr>
        <w:t>”）与乙方（以下简称“投资者”）双方平等友好协</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9"/>
          <w:sz w:val="13"/>
          <w:szCs w:val="13"/>
        </w:rPr>
        <w:t>商，本着平等自愿、诚实守信的原则，就乙方购买甲方管理的理财产品的有关事宜达成协议如下：</w:t>
      </w:r>
    </w:p>
    <w:p w14:paraId="0735AF6A">
      <w:pPr>
        <w:spacing w:before="5" w:line="232" w:lineRule="auto"/>
        <w:ind w:left="346"/>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5"/>
          <w:sz w:val="13"/>
          <w:szCs w:val="13"/>
        </w:rPr>
        <w:t>1.</w:t>
      </w:r>
      <w:r>
        <w:rPr>
          <w:rFonts w:hint="eastAsia" w:ascii="方正黑体_GBK" w:hAnsi="方正黑体_GBK" w:eastAsia="方正黑体_GBK" w:cs="方正黑体_GBK"/>
          <w:b/>
          <w:bCs/>
          <w:spacing w:val="-12"/>
          <w:sz w:val="13"/>
          <w:szCs w:val="13"/>
        </w:rPr>
        <w:t xml:space="preserve"> </w:t>
      </w:r>
      <w:r>
        <w:rPr>
          <w:rFonts w:hint="eastAsia" w:ascii="方正黑体_GBK" w:hAnsi="方正黑体_GBK" w:eastAsia="方正黑体_GBK" w:cs="方正黑体_GBK"/>
          <w:b/>
          <w:bCs/>
          <w:spacing w:val="5"/>
          <w:sz w:val="13"/>
          <w:szCs w:val="13"/>
        </w:rPr>
        <w:t>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5"/>
          <w:sz w:val="13"/>
          <w:szCs w:val="13"/>
        </w:rPr>
        <w:t>词释</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义</w:t>
      </w:r>
    </w:p>
    <w:p w14:paraId="0024D744">
      <w:pPr>
        <w:spacing w:before="74" w:line="231" w:lineRule="auto"/>
        <w:ind w:left="342"/>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5"/>
          <w:sz w:val="13"/>
          <w:szCs w:val="13"/>
        </w:rPr>
        <w:t>本协议项下用词与对应期次的《</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25"/>
          <w:sz w:val="13"/>
          <w:szCs w:val="13"/>
        </w:rPr>
        <w:t>理财产品说明书</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25"/>
          <w:sz w:val="13"/>
          <w:szCs w:val="13"/>
        </w:rPr>
        <w:t>中相关用词含</w:t>
      </w:r>
      <w:r>
        <w:rPr>
          <w:rFonts w:hint="eastAsia" w:ascii="方正黑体_GBK" w:hAnsi="方正黑体_GBK" w:eastAsia="方正黑体_GBK" w:cs="方正黑体_GBK"/>
          <w:spacing w:val="24"/>
          <w:sz w:val="13"/>
          <w:szCs w:val="13"/>
        </w:rPr>
        <w:t>义一致</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4"/>
          <w:sz w:val="13"/>
          <w:szCs w:val="13"/>
        </w:rPr>
        <w:t>本协议另有说明的除外。</w:t>
      </w:r>
    </w:p>
    <w:p w14:paraId="45B1405E">
      <w:pPr>
        <w:spacing w:before="89" w:line="231" w:lineRule="auto"/>
        <w:ind w:left="339"/>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11"/>
          <w:sz w:val="13"/>
          <w:szCs w:val="13"/>
        </w:rPr>
        <w:t>2.</w:t>
      </w:r>
      <w:r>
        <w:rPr>
          <w:rFonts w:hint="eastAsia" w:ascii="方正黑体_GBK" w:hAnsi="方正黑体_GBK" w:eastAsia="方正黑体_GBK" w:cs="方正黑体_GBK"/>
          <w:b/>
          <w:bCs/>
          <w:spacing w:val="-14"/>
          <w:sz w:val="13"/>
          <w:szCs w:val="13"/>
        </w:rPr>
        <w:t xml:space="preserve"> </w:t>
      </w:r>
      <w:r>
        <w:rPr>
          <w:rFonts w:hint="eastAsia" w:ascii="方正黑体_GBK" w:hAnsi="方正黑体_GBK" w:eastAsia="方正黑体_GBK" w:cs="方正黑体_GBK"/>
          <w:b/>
          <w:bCs/>
          <w:spacing w:val="11"/>
          <w:sz w:val="13"/>
          <w:szCs w:val="13"/>
        </w:rPr>
        <w:t>销售机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构</w:t>
      </w:r>
    </w:p>
    <w:p w14:paraId="33256DA9">
      <w:pPr>
        <w:spacing w:before="24" w:line="231" w:lineRule="auto"/>
        <w:ind w:left="33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5"/>
          <w:sz w:val="13"/>
          <w:szCs w:val="13"/>
        </w:rPr>
        <w:t>【</w:t>
      </w:r>
      <w:r>
        <w:rPr>
          <w:rFonts w:hint="eastAsia" w:ascii="方正黑体_GBK" w:hAnsi="方正黑体_GBK" w:eastAsia="方正黑体_GBK" w:cs="方正黑体_GBK"/>
          <w:spacing w:val="-4"/>
          <w:sz w:val="13"/>
          <w:szCs w:val="13"/>
        </w:rPr>
        <w:t xml:space="preserve"> </w:t>
      </w:r>
      <w:r>
        <w:rPr>
          <w:rFonts w:hint="eastAsia" w:ascii="方正黑体_GBK" w:hAnsi="方正黑体_GBK" w:eastAsia="方正黑体_GBK" w:cs="方正黑体_GBK"/>
          <w:spacing w:val="15"/>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5"/>
          <w:sz w:val="13"/>
          <w:szCs w:val="13"/>
        </w:rPr>
        <w:t>作为本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5"/>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5"/>
          <w:sz w:val="13"/>
          <w:szCs w:val="13"/>
        </w:rPr>
        <w:t>品</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5"/>
          <w:sz w:val="13"/>
          <w:szCs w:val="13"/>
        </w:rPr>
        <w:t>的销售机构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5"/>
          <w:sz w:val="13"/>
          <w:szCs w:val="13"/>
        </w:rPr>
        <w:t>，</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5"/>
          <w:sz w:val="13"/>
          <w:szCs w:val="13"/>
        </w:rPr>
        <w:t>负</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5"/>
          <w:sz w:val="13"/>
          <w:szCs w:val="13"/>
        </w:rPr>
        <w:t>责本理财产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5"/>
          <w:sz w:val="13"/>
          <w:szCs w:val="13"/>
        </w:rPr>
        <w:t>品的销售。</w:t>
      </w:r>
    </w:p>
    <w:p w14:paraId="31451EC9">
      <w:pPr>
        <w:spacing w:before="23" w:line="232" w:lineRule="auto"/>
        <w:ind w:left="338"/>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5"/>
          <w:sz w:val="13"/>
          <w:szCs w:val="13"/>
        </w:rPr>
        <w:t>3. 甲方</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5"/>
          <w:sz w:val="13"/>
          <w:szCs w:val="13"/>
        </w:rPr>
        <w:t>的权利</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务：</w:t>
      </w:r>
    </w:p>
    <w:p w14:paraId="55563B4F">
      <w:pPr>
        <w:spacing w:before="4"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7"/>
          <w:position w:val="1"/>
          <w:sz w:val="13"/>
          <w:szCs w:val="13"/>
        </w:rPr>
        <w:t>（</w:t>
      </w:r>
      <w:r>
        <w:rPr>
          <w:rFonts w:hint="eastAsia" w:ascii="方正黑体_GBK" w:hAnsi="方正黑体_GBK" w:eastAsia="方正黑体_GBK" w:cs="方正黑体_GBK"/>
          <w:spacing w:val="-27"/>
          <w:position w:val="1"/>
          <w:sz w:val="13"/>
          <w:szCs w:val="13"/>
        </w:rPr>
        <w:t xml:space="preserve"> </w:t>
      </w:r>
      <w:r>
        <w:rPr>
          <w:rFonts w:hint="eastAsia" w:ascii="方正黑体_GBK" w:hAnsi="方正黑体_GBK" w:eastAsia="方正黑体_GBK" w:cs="方正黑体_GBK"/>
          <w:spacing w:val="17"/>
          <w:position w:val="1"/>
          <w:sz w:val="13"/>
          <w:szCs w:val="13"/>
        </w:rPr>
        <w:t>1 ）</w:t>
      </w:r>
      <w:r>
        <w:rPr>
          <w:rFonts w:hint="eastAsia" w:ascii="方正黑体_GBK" w:hAnsi="方正黑体_GBK" w:eastAsia="方正黑体_GBK" w:cs="方正黑体_GBK"/>
          <w:spacing w:val="-18"/>
          <w:position w:val="1"/>
          <w:sz w:val="13"/>
          <w:szCs w:val="13"/>
        </w:rPr>
        <w:t xml:space="preserve"> </w:t>
      </w:r>
      <w:r>
        <w:rPr>
          <w:rFonts w:hint="eastAsia" w:ascii="方正黑体_GBK" w:hAnsi="方正黑体_GBK" w:eastAsia="方正黑体_GBK" w:cs="方正黑体_GBK"/>
          <w:spacing w:val="17"/>
          <w:position w:val="1"/>
          <w:sz w:val="13"/>
          <w:szCs w:val="13"/>
        </w:rPr>
        <w:t>甲方应当履行恪尽职守</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7"/>
          <w:position w:val="1"/>
          <w:sz w:val="13"/>
          <w:szCs w:val="13"/>
        </w:rPr>
        <w:t>、</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7"/>
          <w:position w:val="1"/>
          <w:sz w:val="13"/>
          <w:szCs w:val="13"/>
        </w:rPr>
        <w:t>勤勉尽责</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7"/>
          <w:position w:val="1"/>
          <w:sz w:val="13"/>
          <w:szCs w:val="13"/>
        </w:rPr>
        <w:t>、</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7"/>
          <w:position w:val="1"/>
          <w:sz w:val="13"/>
          <w:szCs w:val="13"/>
        </w:rPr>
        <w:t>诚实守信</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7"/>
          <w:position w:val="1"/>
          <w:sz w:val="13"/>
          <w:szCs w:val="13"/>
        </w:rPr>
        <w:t>、</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7"/>
          <w:position w:val="1"/>
          <w:sz w:val="13"/>
          <w:szCs w:val="13"/>
        </w:rPr>
        <w:t>有效管理的义务。</w:t>
      </w:r>
    </w:p>
    <w:p w14:paraId="779314D0">
      <w:pPr>
        <w:spacing w:before="3"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0"/>
          <w:position w:val="1"/>
          <w:sz w:val="13"/>
          <w:szCs w:val="13"/>
        </w:rPr>
        <w:t>（2） 甲方应</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0"/>
          <w:position w:val="1"/>
          <w:sz w:val="13"/>
          <w:szCs w:val="13"/>
        </w:rPr>
        <w:t>当</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0"/>
          <w:position w:val="1"/>
          <w:sz w:val="13"/>
          <w:szCs w:val="13"/>
        </w:rPr>
        <w:t>按照</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理财产</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0"/>
          <w:position w:val="1"/>
          <w:sz w:val="13"/>
          <w:szCs w:val="13"/>
        </w:rPr>
        <w:t>品销售</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文件</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0"/>
          <w:position w:val="1"/>
          <w:sz w:val="13"/>
          <w:szCs w:val="13"/>
        </w:rPr>
        <w:t>的</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0"/>
          <w:position w:val="1"/>
          <w:sz w:val="13"/>
          <w:szCs w:val="13"/>
        </w:rPr>
        <w:t>约</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0"/>
          <w:position w:val="1"/>
          <w:sz w:val="13"/>
          <w:szCs w:val="13"/>
        </w:rPr>
        <w:t>定</w:t>
      </w:r>
      <w:r>
        <w:rPr>
          <w:rFonts w:hint="eastAsia" w:ascii="方正黑体_GBK" w:hAnsi="方正黑体_GBK" w:eastAsia="方正黑体_GBK" w:cs="方正黑体_GBK"/>
          <w:spacing w:val="-27"/>
          <w:position w:val="1"/>
          <w:sz w:val="13"/>
          <w:szCs w:val="13"/>
        </w:rPr>
        <w:t xml:space="preserve"> </w:t>
      </w:r>
      <w:r>
        <w:rPr>
          <w:rFonts w:hint="eastAsia" w:ascii="方正黑体_GBK" w:hAnsi="方正黑体_GBK" w:eastAsia="方正黑体_GBK" w:cs="方正黑体_GBK"/>
          <w:spacing w:val="9"/>
          <w:position w:val="1"/>
          <w:sz w:val="13"/>
          <w:szCs w:val="13"/>
        </w:rPr>
        <w:t>向</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9"/>
          <w:position w:val="1"/>
          <w:sz w:val="13"/>
          <w:szCs w:val="13"/>
        </w:rPr>
        <w:t>投</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9"/>
          <w:position w:val="1"/>
          <w:sz w:val="13"/>
          <w:szCs w:val="13"/>
        </w:rPr>
        <w:t>资</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9"/>
          <w:position w:val="1"/>
          <w:sz w:val="13"/>
          <w:szCs w:val="13"/>
        </w:rPr>
        <w:t>者分配</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9"/>
          <w:position w:val="1"/>
          <w:sz w:val="13"/>
          <w:szCs w:val="13"/>
        </w:rPr>
        <w:t>收</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9"/>
          <w:position w:val="1"/>
          <w:sz w:val="13"/>
          <w:szCs w:val="13"/>
        </w:rPr>
        <w:t>益。</w:t>
      </w:r>
    </w:p>
    <w:p w14:paraId="57F40040">
      <w:pPr>
        <w:spacing w:before="4" w:line="195"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position w:val="1"/>
          <w:sz w:val="13"/>
          <w:szCs w:val="13"/>
        </w:rPr>
        <w:t>（3） 甲方应</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2"/>
          <w:position w:val="1"/>
          <w:sz w:val="13"/>
          <w:szCs w:val="13"/>
        </w:rPr>
        <w:t>当</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2"/>
          <w:position w:val="1"/>
          <w:sz w:val="13"/>
          <w:szCs w:val="13"/>
        </w:rPr>
        <w:t>按照法律法规</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2"/>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2"/>
          <w:position w:val="1"/>
          <w:sz w:val="13"/>
          <w:szCs w:val="13"/>
        </w:rPr>
        <w:t>品销售</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文件</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2"/>
          <w:position w:val="1"/>
          <w:sz w:val="13"/>
          <w:szCs w:val="13"/>
        </w:rPr>
        <w:t>的</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2"/>
          <w:position w:val="1"/>
          <w:sz w:val="13"/>
          <w:szCs w:val="13"/>
        </w:rPr>
        <w:t>约</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2"/>
          <w:position w:val="1"/>
          <w:sz w:val="13"/>
          <w:szCs w:val="13"/>
        </w:rPr>
        <w:t>定</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2"/>
          <w:position w:val="1"/>
          <w:sz w:val="13"/>
          <w:szCs w:val="13"/>
        </w:rPr>
        <w:t>履</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行信</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1"/>
          <w:position w:val="1"/>
          <w:sz w:val="13"/>
          <w:szCs w:val="13"/>
        </w:rPr>
        <w:t>息披</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露</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义</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务。</w:t>
      </w:r>
    </w:p>
    <w:p w14:paraId="1AEF2B84">
      <w:pPr>
        <w:spacing w:before="6"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5"/>
          <w:position w:val="1"/>
          <w:sz w:val="13"/>
          <w:szCs w:val="13"/>
        </w:rPr>
        <w:t>（4） 甲方应</w:t>
      </w:r>
      <w:r>
        <w:rPr>
          <w:rFonts w:hint="eastAsia" w:ascii="方正黑体_GBK" w:hAnsi="方正黑体_GBK" w:eastAsia="方正黑体_GBK" w:cs="方正黑体_GBK"/>
          <w:spacing w:val="-24"/>
          <w:position w:val="1"/>
          <w:sz w:val="13"/>
          <w:szCs w:val="13"/>
        </w:rPr>
        <w:t xml:space="preserve"> </w:t>
      </w:r>
      <w:r>
        <w:rPr>
          <w:rFonts w:hint="eastAsia" w:ascii="方正黑体_GBK" w:hAnsi="方正黑体_GBK" w:eastAsia="方正黑体_GBK" w:cs="方正黑体_GBK"/>
          <w:spacing w:val="15"/>
          <w:position w:val="1"/>
          <w:sz w:val="13"/>
          <w:szCs w:val="13"/>
        </w:rPr>
        <w:t>当确保</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理财业务</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与其他业</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务相</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分</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离</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5"/>
          <w:position w:val="1"/>
          <w:sz w:val="13"/>
          <w:szCs w:val="13"/>
        </w:rPr>
        <w:t>，</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5"/>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品</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之</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间相</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分离</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5"/>
          <w:position w:val="1"/>
          <w:sz w:val="13"/>
          <w:szCs w:val="13"/>
        </w:rPr>
        <w:t>，</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5"/>
          <w:position w:val="1"/>
          <w:sz w:val="13"/>
          <w:szCs w:val="13"/>
        </w:rPr>
        <w:t>理财业</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务操作</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与其他业务操作相</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分</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离。</w:t>
      </w:r>
    </w:p>
    <w:p w14:paraId="40760F5B">
      <w:pPr>
        <w:spacing w:before="26" w:line="247" w:lineRule="auto"/>
        <w:ind w:left="1" w:right="96"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0"/>
          <w:sz w:val="13"/>
          <w:szCs w:val="13"/>
        </w:rPr>
        <w:t>（5） 甲方应</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0"/>
          <w:sz w:val="13"/>
          <w:szCs w:val="13"/>
        </w:rPr>
        <w:t>当遵</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0"/>
          <w:sz w:val="13"/>
          <w:szCs w:val="13"/>
        </w:rPr>
        <w:t>守</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市场交</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0"/>
          <w:sz w:val="13"/>
          <w:szCs w:val="13"/>
        </w:rPr>
        <w:t>易和</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0"/>
          <w:sz w:val="13"/>
          <w:szCs w:val="13"/>
        </w:rPr>
        <w:t>公平</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交</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0"/>
          <w:sz w:val="13"/>
          <w:szCs w:val="13"/>
        </w:rPr>
        <w:t>易</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原</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则</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9"/>
          <w:sz w:val="13"/>
          <w:szCs w:val="13"/>
        </w:rPr>
        <w:t>不得在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品</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之</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间</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品投</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之</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间</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或</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投</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者</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与其他</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市场</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主体</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之</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间进行</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2"/>
          <w:sz w:val="13"/>
          <w:szCs w:val="13"/>
        </w:rPr>
        <w:t>利益输送。</w:t>
      </w:r>
    </w:p>
    <w:p w14:paraId="124AA3CA">
      <w:pPr>
        <w:spacing w:before="3" w:line="262" w:lineRule="auto"/>
        <w:ind w:left="2" w:right="94" w:firstLine="347"/>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sz w:val="13"/>
          <w:szCs w:val="13"/>
        </w:rPr>
        <w:t>（6） 甲方应</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13"/>
          <w:sz w:val="13"/>
          <w:szCs w:val="13"/>
        </w:rPr>
        <w:t>当选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择具有证券</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3"/>
          <w:sz w:val="13"/>
          <w:szCs w:val="13"/>
        </w:rPr>
        <w:t>资基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金托</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管业</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务</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3"/>
          <w:sz w:val="13"/>
          <w:szCs w:val="13"/>
        </w:rPr>
        <w:t>资格</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3"/>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融机构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3"/>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3"/>
          <w:sz w:val="13"/>
          <w:szCs w:val="13"/>
        </w:rPr>
        <w:t>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行业</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理财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登记托</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管机构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或</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者</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3"/>
          <w:sz w:val="13"/>
          <w:szCs w:val="13"/>
        </w:rPr>
        <w:t>国</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务</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3"/>
          <w:sz w:val="13"/>
          <w:szCs w:val="13"/>
        </w:rPr>
        <w:t>院银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行业监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督</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管理机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构认</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可</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3"/>
          <w:sz w:val="13"/>
          <w:szCs w:val="13"/>
        </w:rPr>
        <w:t>的其他机</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5"/>
          <w:sz w:val="13"/>
          <w:szCs w:val="13"/>
        </w:rPr>
        <w:t>构托管理财产品。</w:t>
      </w:r>
    </w:p>
    <w:p w14:paraId="6E707EB8">
      <w:pPr>
        <w:spacing w:before="23" w:line="249" w:lineRule="auto"/>
        <w:ind w:left="1" w:right="94"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9"/>
          <w:sz w:val="13"/>
          <w:szCs w:val="13"/>
        </w:rPr>
        <w:t>（7）</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spacing w:val="9"/>
          <w:sz w:val="13"/>
          <w:szCs w:val="13"/>
        </w:rPr>
        <w:t>在本协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议</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定</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9"/>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范</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9"/>
          <w:sz w:val="13"/>
          <w:szCs w:val="13"/>
        </w:rPr>
        <w:t>围和权</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9"/>
          <w:sz w:val="13"/>
          <w:szCs w:val="13"/>
        </w:rPr>
        <w:t>限</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9"/>
          <w:sz w:val="13"/>
          <w:szCs w:val="13"/>
        </w:rPr>
        <w:t>内</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9"/>
          <w:sz w:val="13"/>
          <w:szCs w:val="13"/>
        </w:rPr>
        <w:t>甲方拥有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理和运</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理财</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金</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的</w:t>
      </w:r>
      <w:r>
        <w:rPr>
          <w:rFonts w:hint="eastAsia" w:ascii="方正黑体_GBK" w:hAnsi="方正黑体_GBK" w:eastAsia="方正黑体_GBK" w:cs="方正黑体_GBK"/>
          <w:spacing w:val="8"/>
          <w:sz w:val="13"/>
          <w:szCs w:val="13"/>
        </w:rPr>
        <w:t>权利</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8"/>
          <w:sz w:val="13"/>
          <w:szCs w:val="13"/>
        </w:rPr>
        <w:t>并有权</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按照对应</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次《</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8"/>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8"/>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说</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8"/>
          <w:sz w:val="13"/>
          <w:szCs w:val="13"/>
        </w:rPr>
        <w:t>明</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书</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8"/>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取相</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8"/>
          <w:sz w:val="13"/>
          <w:szCs w:val="13"/>
        </w:rPr>
        <w:t>应费用</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8"/>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8"/>
          <w:sz w:val="13"/>
          <w:szCs w:val="13"/>
        </w:rPr>
        <w:t>业绩报酬。</w:t>
      </w:r>
    </w:p>
    <w:p w14:paraId="16C12B63">
      <w:pPr>
        <w:spacing w:before="2" w:line="263" w:lineRule="auto"/>
        <w:ind w:left="1" w:right="86"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8） 由</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理或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获</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投</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资标</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的</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需要</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spacing w:val="9"/>
          <w:sz w:val="13"/>
          <w:szCs w:val="13"/>
        </w:rPr>
        <w:t>甲方有权</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9"/>
          <w:sz w:val="13"/>
          <w:szCs w:val="13"/>
        </w:rPr>
        <w:t>决</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定</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9"/>
          <w:sz w:val="13"/>
          <w:szCs w:val="13"/>
        </w:rPr>
        <w:t>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品财产支付产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品</w:t>
      </w:r>
      <w:r>
        <w:rPr>
          <w:rFonts w:hint="eastAsia" w:ascii="方正黑体_GBK" w:hAnsi="方正黑体_GBK" w:eastAsia="方正黑体_GBK" w:cs="方正黑体_GBK"/>
          <w:spacing w:val="8"/>
          <w:sz w:val="13"/>
          <w:szCs w:val="13"/>
        </w:rPr>
        <w:t>运作和清算</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8"/>
          <w:sz w:val="13"/>
          <w:szCs w:val="13"/>
        </w:rPr>
        <w:t>中产</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生</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8"/>
          <w:sz w:val="13"/>
          <w:szCs w:val="13"/>
        </w:rPr>
        <w:t>的其他</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8"/>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金汇划</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8"/>
          <w:sz w:val="13"/>
          <w:szCs w:val="13"/>
        </w:rPr>
        <w:t>费</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8"/>
          <w:sz w:val="13"/>
          <w:szCs w:val="13"/>
        </w:rPr>
        <w:t>结</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算</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8"/>
          <w:sz w:val="13"/>
          <w:szCs w:val="13"/>
        </w:rPr>
        <w:t>费</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8"/>
          <w:sz w:val="13"/>
          <w:szCs w:val="13"/>
        </w:rPr>
        <w:t>交</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7"/>
          <w:sz w:val="13"/>
          <w:szCs w:val="13"/>
        </w:rPr>
        <w:t>易手</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续</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7"/>
          <w:sz w:val="13"/>
          <w:szCs w:val="13"/>
        </w:rPr>
        <w:t>费</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7"/>
          <w:sz w:val="13"/>
          <w:szCs w:val="13"/>
        </w:rPr>
        <w:t>、注册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登记</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7"/>
          <w:sz w:val="13"/>
          <w:szCs w:val="13"/>
        </w:rPr>
        <w:t>费</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7"/>
          <w:sz w:val="13"/>
          <w:szCs w:val="13"/>
        </w:rPr>
        <w:t>、信</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7"/>
          <w:sz w:val="13"/>
          <w:szCs w:val="13"/>
        </w:rPr>
        <w:t>息披</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7"/>
          <w:sz w:val="13"/>
          <w:szCs w:val="13"/>
        </w:rPr>
        <w:t>露</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7"/>
          <w:sz w:val="13"/>
          <w:szCs w:val="13"/>
        </w:rPr>
        <w:t>费</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账户服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务</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7"/>
          <w:sz w:val="13"/>
          <w:szCs w:val="13"/>
        </w:rPr>
        <w:t>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审计</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7"/>
          <w:sz w:val="13"/>
          <w:szCs w:val="13"/>
        </w:rPr>
        <w:t>费</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7"/>
          <w:sz w:val="13"/>
          <w:szCs w:val="13"/>
        </w:rPr>
        <w:t>、律</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师</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7"/>
          <w:sz w:val="13"/>
          <w:szCs w:val="13"/>
        </w:rPr>
        <w:t>费</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7"/>
          <w:sz w:val="13"/>
          <w:szCs w:val="13"/>
        </w:rPr>
        <w:t>、投</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理</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7"/>
          <w:sz w:val="13"/>
          <w:szCs w:val="13"/>
        </w:rPr>
        <w:t>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、项</w:t>
      </w:r>
      <w:r>
        <w:rPr>
          <w:rFonts w:hint="eastAsia" w:ascii="方正黑体_GBK" w:hAnsi="方正黑体_GBK" w:eastAsia="方正黑体_GBK" w:cs="方正黑体_GBK"/>
          <w:spacing w:val="-14"/>
          <w:sz w:val="13"/>
          <w:szCs w:val="13"/>
        </w:rPr>
        <w:t xml:space="preserve"> </w:t>
      </w:r>
      <w:r>
        <w:rPr>
          <w:rFonts w:hint="eastAsia" w:ascii="方正黑体_GBK" w:hAnsi="方正黑体_GBK" w:eastAsia="方正黑体_GBK" w:cs="方正黑体_GBK"/>
          <w:spacing w:val="7"/>
          <w:sz w:val="13"/>
          <w:szCs w:val="13"/>
        </w:rPr>
        <w:t>目推荐</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7"/>
          <w:sz w:val="13"/>
          <w:szCs w:val="13"/>
        </w:rPr>
        <w:t>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、财</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务</w:t>
      </w:r>
      <w:r>
        <w:rPr>
          <w:rFonts w:hint="eastAsia" w:ascii="方正黑体_GBK" w:hAnsi="方正黑体_GBK" w:eastAsia="方正黑体_GBK" w:cs="方正黑体_GBK"/>
          <w:spacing w:val="6"/>
          <w:sz w:val="13"/>
          <w:szCs w:val="13"/>
        </w:rPr>
        <w:t>顾</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6"/>
          <w:sz w:val="13"/>
          <w:szCs w:val="13"/>
        </w:rPr>
        <w:t>问</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6"/>
          <w:sz w:val="13"/>
          <w:szCs w:val="13"/>
        </w:rPr>
        <w:t>费和《</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6"/>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6"/>
          <w:sz w:val="13"/>
          <w:szCs w:val="13"/>
        </w:rPr>
        <w:t>品说</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6"/>
          <w:sz w:val="13"/>
          <w:szCs w:val="13"/>
        </w:rPr>
        <w:t>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6"/>
          <w:sz w:val="13"/>
          <w:szCs w:val="13"/>
        </w:rPr>
        <w:t>书</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6"/>
          <w:sz w:val="13"/>
          <w:szCs w:val="13"/>
        </w:rPr>
        <w:t>》</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6"/>
          <w:sz w:val="13"/>
          <w:szCs w:val="13"/>
        </w:rPr>
        <w:t>约</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6"/>
          <w:sz w:val="13"/>
          <w:szCs w:val="13"/>
        </w:rPr>
        <w:t>定</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6"/>
          <w:sz w:val="13"/>
          <w:szCs w:val="13"/>
        </w:rPr>
        <w:t>的其</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5"/>
          <w:sz w:val="13"/>
          <w:szCs w:val="13"/>
        </w:rPr>
        <w:t>他应由理财产品承担的费用等</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5"/>
          <w:sz w:val="13"/>
          <w:szCs w:val="13"/>
        </w:rPr>
        <w:t>在实际发生时列支。</w:t>
      </w:r>
    </w:p>
    <w:p w14:paraId="39165CCC">
      <w:pPr>
        <w:spacing w:before="3" w:line="263" w:lineRule="auto"/>
        <w:ind w:right="46" w:firstLine="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1"/>
          <w:sz w:val="13"/>
          <w:szCs w:val="13"/>
        </w:rPr>
        <w:t>（9） 甲方作为</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1"/>
          <w:sz w:val="13"/>
          <w:szCs w:val="13"/>
        </w:rPr>
        <w:t>管理</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人</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1"/>
          <w:sz w:val="13"/>
          <w:szCs w:val="13"/>
        </w:rPr>
        <w:t>，全权</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1"/>
          <w:sz w:val="13"/>
          <w:szCs w:val="13"/>
        </w:rPr>
        <w:t>负</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责</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品</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1"/>
          <w:sz w:val="13"/>
          <w:szCs w:val="13"/>
        </w:rPr>
        <w:t>资金</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的运</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用和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品</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1"/>
          <w:sz w:val="13"/>
          <w:szCs w:val="13"/>
        </w:rPr>
        <w:t>资产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理</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1"/>
          <w:sz w:val="13"/>
          <w:szCs w:val="13"/>
        </w:rPr>
        <w:t>，有权</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参加</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品所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1"/>
          <w:sz w:val="13"/>
          <w:szCs w:val="13"/>
        </w:rPr>
        <w:t>资</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1"/>
          <w:sz w:val="13"/>
          <w:szCs w:val="13"/>
        </w:rPr>
        <w:t>资产相关</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的所有会</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议，</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7"/>
          <w:sz w:val="13"/>
          <w:szCs w:val="13"/>
        </w:rPr>
        <w:t>并对相关事项进行表决；</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27"/>
          <w:sz w:val="13"/>
          <w:szCs w:val="13"/>
        </w:rPr>
        <w:t>甲方应代表乙方利益</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7"/>
          <w:sz w:val="13"/>
          <w:szCs w:val="13"/>
        </w:rPr>
        <w:t>，</w:t>
      </w:r>
      <w:r>
        <w:rPr>
          <w:rFonts w:hint="eastAsia" w:ascii="方正黑体_GBK" w:hAnsi="方正黑体_GBK" w:eastAsia="方正黑体_GBK" w:cs="方正黑体_GBK"/>
          <w:spacing w:val="26"/>
          <w:sz w:val="13"/>
          <w:szCs w:val="13"/>
        </w:rPr>
        <w:t>按照法律法规和监管部门相关规定对理财产品投资产生的风险资产进行多种方式的处置</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6"/>
          <w:sz w:val="13"/>
          <w:szCs w:val="13"/>
        </w:rPr>
        <w:t>，包括</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2"/>
          <w:sz w:val="13"/>
          <w:szCs w:val="13"/>
        </w:rPr>
        <w:t>但不限于转让</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spacing w:val="22"/>
          <w:sz w:val="13"/>
          <w:szCs w:val="13"/>
        </w:rPr>
        <w:t>、重组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2"/>
          <w:sz w:val="13"/>
          <w:szCs w:val="13"/>
        </w:rPr>
        <w:t>、债转股</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2"/>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22"/>
          <w:sz w:val="13"/>
          <w:szCs w:val="13"/>
        </w:rPr>
        <w:t>资产证券化</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22"/>
          <w:sz w:val="13"/>
          <w:szCs w:val="13"/>
        </w:rPr>
        <w:t>、催收</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2"/>
          <w:sz w:val="13"/>
          <w:szCs w:val="13"/>
        </w:rPr>
        <w:t>、抵债资产收取与处置</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2"/>
          <w:sz w:val="13"/>
          <w:szCs w:val="13"/>
        </w:rPr>
        <w:t>、破产重整等；</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22"/>
          <w:sz w:val="13"/>
          <w:szCs w:val="13"/>
        </w:rPr>
        <w:t>在理财产品运作过程中发生任何争议</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2"/>
          <w:sz w:val="13"/>
          <w:szCs w:val="13"/>
        </w:rPr>
        <w:t>，</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22"/>
          <w:sz w:val="13"/>
          <w:szCs w:val="13"/>
        </w:rPr>
        <w:t>甲方以管理人</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义代表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品进</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维权</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1"/>
          <w:sz w:val="13"/>
          <w:szCs w:val="13"/>
        </w:rPr>
        <w:t>包括但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不</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限</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于提起诉讼/仲裁</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11"/>
          <w:sz w:val="13"/>
          <w:szCs w:val="13"/>
        </w:rPr>
        <w:t>申请保全/执</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行</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等</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11"/>
          <w:sz w:val="13"/>
          <w:szCs w:val="13"/>
        </w:rPr>
        <w:t>由此产</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生</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1"/>
          <w:sz w:val="13"/>
          <w:szCs w:val="13"/>
        </w:rPr>
        <w:t>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用</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1"/>
          <w:sz w:val="13"/>
          <w:szCs w:val="13"/>
        </w:rPr>
        <w:t>由</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品承担</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1"/>
          <w:sz w:val="13"/>
          <w:szCs w:val="13"/>
        </w:rPr>
        <w:t>在</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1"/>
          <w:sz w:val="13"/>
          <w:szCs w:val="13"/>
        </w:rPr>
        <w:t>实</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际</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发</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生</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1"/>
          <w:sz w:val="13"/>
          <w:szCs w:val="13"/>
        </w:rPr>
        <w:t>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1"/>
          <w:sz w:val="13"/>
          <w:szCs w:val="13"/>
        </w:rPr>
        <w:t>列支。</w:t>
      </w:r>
    </w:p>
    <w:p w14:paraId="2A0F0C96">
      <w:pPr>
        <w:spacing w:line="195"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5"/>
          <w:position w:val="1"/>
          <w:sz w:val="13"/>
          <w:szCs w:val="13"/>
        </w:rPr>
        <w:t>（</w:t>
      </w:r>
      <w:r>
        <w:rPr>
          <w:rFonts w:hint="eastAsia" w:ascii="方正黑体_GBK" w:hAnsi="方正黑体_GBK" w:eastAsia="方正黑体_GBK" w:cs="方正黑体_GBK"/>
          <w:spacing w:val="-22"/>
          <w:position w:val="1"/>
          <w:sz w:val="13"/>
          <w:szCs w:val="13"/>
        </w:rPr>
        <w:t xml:space="preserve"> </w:t>
      </w:r>
      <w:r>
        <w:rPr>
          <w:rFonts w:hint="eastAsia" w:ascii="方正黑体_GBK" w:hAnsi="方正黑体_GBK" w:eastAsia="方正黑体_GBK" w:cs="方正黑体_GBK"/>
          <w:spacing w:val="15"/>
          <w:position w:val="1"/>
          <w:sz w:val="13"/>
          <w:szCs w:val="13"/>
        </w:rPr>
        <w:t>10 ）</w:t>
      </w:r>
      <w:r>
        <w:rPr>
          <w:rFonts w:hint="eastAsia" w:ascii="方正黑体_GBK" w:hAnsi="方正黑体_GBK" w:eastAsia="方正黑体_GBK" w:cs="方正黑体_GBK"/>
          <w:spacing w:val="-19"/>
          <w:position w:val="1"/>
          <w:sz w:val="13"/>
          <w:szCs w:val="13"/>
        </w:rPr>
        <w:t xml:space="preserve"> </w:t>
      </w:r>
      <w:r>
        <w:rPr>
          <w:rFonts w:hint="eastAsia" w:ascii="方正黑体_GBK" w:hAnsi="方正黑体_GBK" w:eastAsia="方正黑体_GBK" w:cs="方正黑体_GBK"/>
          <w:spacing w:val="15"/>
          <w:position w:val="1"/>
          <w:sz w:val="13"/>
          <w:szCs w:val="13"/>
        </w:rPr>
        <w:t>甲方有权根据产</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5"/>
          <w:position w:val="1"/>
          <w:sz w:val="13"/>
          <w:szCs w:val="13"/>
        </w:rPr>
        <w:t>品运作</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的</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5"/>
          <w:position w:val="1"/>
          <w:sz w:val="13"/>
          <w:szCs w:val="13"/>
        </w:rPr>
        <w:t>需要选任必要</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5"/>
          <w:position w:val="1"/>
          <w:sz w:val="13"/>
          <w:szCs w:val="13"/>
        </w:rPr>
        <w:t>的业</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务合作机</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构。</w:t>
      </w:r>
    </w:p>
    <w:p w14:paraId="69403007">
      <w:pPr>
        <w:spacing w:before="29" w:line="252" w:lineRule="auto"/>
        <w:ind w:left="1" w:right="36" w:firstLine="307"/>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9"/>
          <w:sz w:val="13"/>
          <w:szCs w:val="13"/>
        </w:rPr>
        <w:t>（</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b/>
          <w:bCs/>
          <w:spacing w:val="9"/>
          <w:sz w:val="13"/>
          <w:szCs w:val="13"/>
        </w:rPr>
        <w:t>11）</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b/>
          <w:bCs/>
          <w:spacing w:val="9"/>
          <w:sz w:val="13"/>
          <w:szCs w:val="13"/>
        </w:rPr>
        <w:t>投资者特此同意并授权甲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9"/>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9"/>
          <w:sz w:val="13"/>
          <w:szCs w:val="13"/>
        </w:rPr>
        <w:t>及</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9"/>
          <w:sz w:val="13"/>
          <w:szCs w:val="13"/>
        </w:rPr>
        <w:t>销售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9"/>
          <w:sz w:val="13"/>
          <w:szCs w:val="13"/>
        </w:rPr>
        <w:t>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9"/>
          <w:sz w:val="13"/>
          <w:szCs w:val="13"/>
        </w:rPr>
        <w:t>构有权按照法律法规规定，遵循正当、必要的原则，收集、使用投资者个人信息，包括但不限于根据法律法</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9"/>
          <w:sz w:val="13"/>
          <w:szCs w:val="13"/>
        </w:rPr>
        <w:t>规规定、监管或有权机关要求、理财业务需要等采集、处理及使用投资者</w:t>
      </w:r>
      <w:r>
        <w:rPr>
          <w:rFonts w:hint="eastAsia" w:ascii="方正黑体_GBK" w:hAnsi="方正黑体_GBK" w:eastAsia="方正黑体_GBK" w:cs="方正黑体_GBK"/>
          <w:b/>
          <w:bCs/>
          <w:spacing w:val="8"/>
          <w:sz w:val="13"/>
          <w:szCs w:val="13"/>
        </w:rPr>
        <w:t>身份、持有理财产品、理财产品交易等信息，以及在办理与理财产品相关事项需要的情</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9"/>
          <w:sz w:val="13"/>
          <w:szCs w:val="13"/>
        </w:rPr>
        <w:t>况下向服务机构及其他管理人或销售机构认为必</w:t>
      </w:r>
      <w:r>
        <w:rPr>
          <w:rFonts w:hint="eastAsia" w:ascii="方正黑体_GBK" w:hAnsi="方正黑体_GBK" w:eastAsia="方正黑体_GBK" w:cs="方正黑体_GBK"/>
          <w:b/>
          <w:bCs/>
          <w:spacing w:val="8"/>
          <w:sz w:val="13"/>
          <w:szCs w:val="13"/>
        </w:rPr>
        <w:t>要的业务合作机构提供投资者相关信息。</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8"/>
          <w:sz w:val="13"/>
          <w:szCs w:val="13"/>
        </w:rPr>
        <w:t>甲方及销售机构保证信息采集、处理及使用的安全性和合法性。</w:t>
      </w:r>
    </w:p>
    <w:p w14:paraId="29594D82">
      <w:pPr>
        <w:spacing w:before="4"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5"/>
          <w:position w:val="1"/>
          <w:sz w:val="13"/>
          <w:szCs w:val="13"/>
        </w:rPr>
        <w:t>（</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5"/>
          <w:position w:val="1"/>
          <w:sz w:val="13"/>
          <w:szCs w:val="13"/>
        </w:rPr>
        <w:t>12 ）</w:t>
      </w:r>
      <w:r>
        <w:rPr>
          <w:rFonts w:hint="eastAsia" w:ascii="方正黑体_GBK" w:hAnsi="方正黑体_GBK" w:eastAsia="方正黑体_GBK" w:cs="方正黑体_GBK"/>
          <w:spacing w:val="-19"/>
          <w:position w:val="1"/>
          <w:sz w:val="13"/>
          <w:szCs w:val="13"/>
        </w:rPr>
        <w:t xml:space="preserve"> </w:t>
      </w:r>
      <w:r>
        <w:rPr>
          <w:rFonts w:hint="eastAsia" w:ascii="方正黑体_GBK" w:hAnsi="方正黑体_GBK" w:eastAsia="方正黑体_GBK" w:cs="方正黑体_GBK"/>
          <w:spacing w:val="15"/>
          <w:position w:val="1"/>
          <w:sz w:val="13"/>
          <w:szCs w:val="13"/>
        </w:rPr>
        <w:t>甲方</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无</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义</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务对第三人支付本</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品清</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算</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分配金额及相</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关权益</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5"/>
          <w:position w:val="1"/>
          <w:sz w:val="13"/>
          <w:szCs w:val="13"/>
        </w:rPr>
        <w:t>，</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5"/>
          <w:position w:val="1"/>
          <w:sz w:val="13"/>
          <w:szCs w:val="13"/>
        </w:rPr>
        <w:t>法律法规</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另有规</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定</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5"/>
          <w:position w:val="1"/>
          <w:sz w:val="13"/>
          <w:szCs w:val="13"/>
        </w:rPr>
        <w:t>的</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14"/>
          <w:position w:val="1"/>
          <w:sz w:val="13"/>
          <w:szCs w:val="13"/>
        </w:rPr>
        <w:t>除外。</w:t>
      </w:r>
    </w:p>
    <w:p w14:paraId="65C66C9F">
      <w:pPr>
        <w:spacing w:before="3"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position w:val="1"/>
          <w:sz w:val="13"/>
          <w:szCs w:val="13"/>
        </w:rPr>
        <w:t>（</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3"/>
          <w:position w:val="1"/>
          <w:sz w:val="13"/>
          <w:szCs w:val="13"/>
        </w:rPr>
        <w:t>13） 甲方</w:t>
      </w:r>
      <w:r>
        <w:rPr>
          <w:rFonts w:hint="eastAsia" w:ascii="方正黑体_GBK" w:hAnsi="方正黑体_GBK" w:eastAsia="方正黑体_GBK" w:cs="方正黑体_GBK"/>
          <w:spacing w:val="-26"/>
          <w:position w:val="1"/>
          <w:sz w:val="13"/>
          <w:szCs w:val="13"/>
        </w:rPr>
        <w:t xml:space="preserve"> </w:t>
      </w:r>
      <w:r>
        <w:rPr>
          <w:rFonts w:hint="eastAsia" w:ascii="方正黑体_GBK" w:hAnsi="方正黑体_GBK" w:eastAsia="方正黑体_GBK" w:cs="方正黑体_GBK"/>
          <w:spacing w:val="13"/>
          <w:position w:val="1"/>
          <w:sz w:val="13"/>
          <w:szCs w:val="13"/>
        </w:rPr>
        <w:t>以其</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3"/>
          <w:position w:val="1"/>
          <w:sz w:val="13"/>
          <w:szCs w:val="13"/>
        </w:rPr>
        <w:t>固有财产</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3"/>
          <w:position w:val="1"/>
          <w:sz w:val="13"/>
          <w:szCs w:val="13"/>
        </w:rPr>
        <w:t>先行</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垫付</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3"/>
          <w:position w:val="1"/>
          <w:sz w:val="13"/>
          <w:szCs w:val="13"/>
        </w:rPr>
        <w:t>因</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3"/>
          <w:position w:val="1"/>
          <w:sz w:val="13"/>
          <w:szCs w:val="13"/>
        </w:rPr>
        <w:t>处</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理本</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3"/>
          <w:position w:val="1"/>
          <w:sz w:val="13"/>
          <w:szCs w:val="13"/>
        </w:rPr>
        <w:t>品相关事</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务所支</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3"/>
          <w:position w:val="1"/>
          <w:sz w:val="13"/>
          <w:szCs w:val="13"/>
        </w:rPr>
        <w:t>出的</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3"/>
          <w:position w:val="1"/>
          <w:sz w:val="13"/>
          <w:szCs w:val="13"/>
        </w:rPr>
        <w:t>品</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3"/>
          <w:position w:val="1"/>
          <w:sz w:val="13"/>
          <w:szCs w:val="13"/>
        </w:rPr>
        <w:t>费用及税</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13"/>
          <w:position w:val="1"/>
          <w:sz w:val="13"/>
          <w:szCs w:val="13"/>
        </w:rPr>
        <w:t>费</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3"/>
          <w:position w:val="1"/>
          <w:sz w:val="13"/>
          <w:szCs w:val="13"/>
        </w:rPr>
        <w:t>的</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3"/>
          <w:position w:val="1"/>
          <w:sz w:val="13"/>
          <w:szCs w:val="13"/>
        </w:rPr>
        <w:t>，</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对</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理财产</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3"/>
          <w:position w:val="1"/>
          <w:sz w:val="13"/>
          <w:szCs w:val="13"/>
        </w:rPr>
        <w:t>品</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3"/>
          <w:position w:val="1"/>
          <w:sz w:val="13"/>
          <w:szCs w:val="13"/>
        </w:rPr>
        <w:t>资金享有优</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3"/>
          <w:position w:val="1"/>
          <w:sz w:val="13"/>
          <w:szCs w:val="13"/>
        </w:rPr>
        <w:t>先</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3"/>
          <w:position w:val="1"/>
          <w:sz w:val="13"/>
          <w:szCs w:val="13"/>
        </w:rPr>
        <w:t>受偿</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3"/>
          <w:position w:val="1"/>
          <w:sz w:val="13"/>
          <w:szCs w:val="13"/>
        </w:rPr>
        <w:t>的权</w:t>
      </w:r>
      <w:r>
        <w:rPr>
          <w:rFonts w:hint="eastAsia" w:ascii="方正黑体_GBK" w:hAnsi="方正黑体_GBK" w:eastAsia="方正黑体_GBK" w:cs="方正黑体_GBK"/>
          <w:spacing w:val="12"/>
          <w:position w:val="1"/>
          <w:sz w:val="13"/>
          <w:szCs w:val="13"/>
        </w:rPr>
        <w:t>利。</w:t>
      </w:r>
    </w:p>
    <w:p w14:paraId="3702569F">
      <w:pPr>
        <w:spacing w:before="4" w:line="195"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4"/>
          <w:position w:val="1"/>
          <w:sz w:val="13"/>
          <w:szCs w:val="13"/>
        </w:rPr>
        <w:t>（</w:t>
      </w:r>
      <w:r>
        <w:rPr>
          <w:rFonts w:hint="eastAsia" w:ascii="方正黑体_GBK" w:hAnsi="方正黑体_GBK" w:eastAsia="方正黑体_GBK" w:cs="方正黑体_GBK"/>
          <w:spacing w:val="-25"/>
          <w:position w:val="1"/>
          <w:sz w:val="13"/>
          <w:szCs w:val="13"/>
        </w:rPr>
        <w:t xml:space="preserve"> </w:t>
      </w:r>
      <w:r>
        <w:rPr>
          <w:rFonts w:hint="eastAsia" w:ascii="方正黑体_GBK" w:hAnsi="方正黑体_GBK" w:eastAsia="方正黑体_GBK" w:cs="方正黑体_GBK"/>
          <w:spacing w:val="14"/>
          <w:position w:val="1"/>
          <w:sz w:val="13"/>
          <w:szCs w:val="13"/>
        </w:rPr>
        <w:t>14 ）</w:t>
      </w:r>
      <w:r>
        <w:rPr>
          <w:rFonts w:hint="eastAsia" w:ascii="方正黑体_GBK" w:hAnsi="方正黑体_GBK" w:eastAsia="方正黑体_GBK" w:cs="方正黑体_GBK"/>
          <w:spacing w:val="-19"/>
          <w:position w:val="1"/>
          <w:sz w:val="13"/>
          <w:szCs w:val="13"/>
        </w:rPr>
        <w:t xml:space="preserve"> </w:t>
      </w:r>
      <w:r>
        <w:rPr>
          <w:rFonts w:hint="eastAsia" w:ascii="方正黑体_GBK" w:hAnsi="方正黑体_GBK" w:eastAsia="方正黑体_GBK" w:cs="方正黑体_GBK"/>
          <w:spacing w:val="14"/>
          <w:position w:val="1"/>
          <w:sz w:val="13"/>
          <w:szCs w:val="13"/>
        </w:rPr>
        <w:t>甲方有权根据本</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4"/>
          <w:position w:val="1"/>
          <w:sz w:val="13"/>
          <w:szCs w:val="13"/>
        </w:rPr>
        <w:t>品销售</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文件</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4"/>
          <w:position w:val="1"/>
          <w:sz w:val="13"/>
          <w:szCs w:val="13"/>
        </w:rPr>
        <w:t>的</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4"/>
          <w:position w:val="1"/>
          <w:sz w:val="13"/>
          <w:szCs w:val="13"/>
        </w:rPr>
        <w:t>约</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4"/>
          <w:position w:val="1"/>
          <w:sz w:val="13"/>
          <w:szCs w:val="13"/>
        </w:rPr>
        <w:t>定提</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4"/>
          <w:position w:val="1"/>
          <w:sz w:val="13"/>
          <w:szCs w:val="13"/>
        </w:rPr>
        <w:t>前</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4"/>
          <w:position w:val="1"/>
          <w:sz w:val="13"/>
          <w:szCs w:val="13"/>
        </w:rPr>
        <w:t>终止</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或延长本</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4"/>
          <w:position w:val="1"/>
          <w:sz w:val="13"/>
          <w:szCs w:val="13"/>
        </w:rPr>
        <w:t>品的存</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续期</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4"/>
          <w:position w:val="1"/>
          <w:sz w:val="13"/>
          <w:szCs w:val="13"/>
        </w:rPr>
        <w:t>限。</w:t>
      </w:r>
    </w:p>
    <w:p w14:paraId="3DD86883">
      <w:pPr>
        <w:spacing w:before="6"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22"/>
          <w:position w:val="1"/>
          <w:sz w:val="13"/>
          <w:szCs w:val="13"/>
        </w:rPr>
        <w:t xml:space="preserve"> </w:t>
      </w:r>
      <w:r>
        <w:rPr>
          <w:rFonts w:hint="eastAsia" w:ascii="方正黑体_GBK" w:hAnsi="方正黑体_GBK" w:eastAsia="方正黑体_GBK" w:cs="方正黑体_GBK"/>
          <w:spacing w:val="12"/>
          <w:position w:val="1"/>
          <w:sz w:val="13"/>
          <w:szCs w:val="13"/>
        </w:rPr>
        <w:t>15 ）</w:t>
      </w:r>
      <w:r>
        <w:rPr>
          <w:rFonts w:hint="eastAsia" w:ascii="方正黑体_GBK" w:hAnsi="方正黑体_GBK" w:eastAsia="方正黑体_GBK" w:cs="方正黑体_GBK"/>
          <w:spacing w:val="-19"/>
          <w:position w:val="1"/>
          <w:sz w:val="13"/>
          <w:szCs w:val="13"/>
        </w:rPr>
        <w:t xml:space="preserve"> </w:t>
      </w:r>
      <w:r>
        <w:rPr>
          <w:rFonts w:hint="eastAsia" w:ascii="方正黑体_GBK" w:hAnsi="方正黑体_GBK" w:eastAsia="方正黑体_GBK" w:cs="方正黑体_GBK"/>
          <w:spacing w:val="12"/>
          <w:position w:val="1"/>
          <w:sz w:val="13"/>
          <w:szCs w:val="13"/>
        </w:rPr>
        <w:t>甲方有权</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调整本</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2"/>
          <w:position w:val="1"/>
          <w:sz w:val="13"/>
          <w:szCs w:val="13"/>
        </w:rPr>
        <w:t>品的认购</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或</w:t>
      </w:r>
      <w:r>
        <w:rPr>
          <w:rFonts w:hint="eastAsia" w:ascii="方正黑体_GBK" w:hAnsi="方正黑体_GBK" w:eastAsia="方正黑体_GBK" w:cs="方正黑体_GBK"/>
          <w:spacing w:val="-26"/>
          <w:position w:val="1"/>
          <w:sz w:val="13"/>
          <w:szCs w:val="13"/>
        </w:rPr>
        <w:t xml:space="preserve"> </w:t>
      </w:r>
      <w:r>
        <w:rPr>
          <w:rFonts w:hint="eastAsia" w:ascii="方正黑体_GBK" w:hAnsi="方正黑体_GBK" w:eastAsia="方正黑体_GBK" w:cs="方正黑体_GBK"/>
          <w:spacing w:val="12"/>
          <w:position w:val="1"/>
          <w:sz w:val="13"/>
          <w:szCs w:val="13"/>
        </w:rPr>
        <w:t>申购起</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2"/>
          <w:position w:val="1"/>
          <w:sz w:val="13"/>
          <w:szCs w:val="13"/>
        </w:rPr>
        <w:t>点</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2"/>
          <w:position w:val="1"/>
          <w:sz w:val="13"/>
          <w:szCs w:val="13"/>
        </w:rPr>
        <w:t>单笔认购</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或</w:t>
      </w:r>
      <w:r>
        <w:rPr>
          <w:rFonts w:hint="eastAsia" w:ascii="方正黑体_GBK" w:hAnsi="方正黑体_GBK" w:eastAsia="方正黑体_GBK" w:cs="方正黑体_GBK"/>
          <w:spacing w:val="-23"/>
          <w:position w:val="1"/>
          <w:sz w:val="13"/>
          <w:szCs w:val="13"/>
        </w:rPr>
        <w:t xml:space="preserve"> </w:t>
      </w:r>
      <w:r>
        <w:rPr>
          <w:rFonts w:hint="eastAsia" w:ascii="方正黑体_GBK" w:hAnsi="方正黑体_GBK" w:eastAsia="方正黑体_GBK" w:cs="方正黑体_GBK"/>
          <w:spacing w:val="12"/>
          <w:position w:val="1"/>
          <w:sz w:val="13"/>
          <w:szCs w:val="13"/>
        </w:rPr>
        <w:t>申购上</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2"/>
          <w:position w:val="1"/>
          <w:sz w:val="13"/>
          <w:szCs w:val="13"/>
        </w:rPr>
        <w:t>限</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等要</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素。</w:t>
      </w:r>
    </w:p>
    <w:p w14:paraId="5158D8D4">
      <w:pPr>
        <w:spacing w:before="3"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1"/>
          <w:position w:val="1"/>
          <w:sz w:val="13"/>
          <w:szCs w:val="13"/>
        </w:rPr>
        <w:t>（</w:t>
      </w:r>
      <w:r>
        <w:rPr>
          <w:rFonts w:hint="eastAsia" w:ascii="方正黑体_GBK" w:hAnsi="方正黑体_GBK" w:eastAsia="方正黑体_GBK" w:cs="方正黑体_GBK"/>
          <w:spacing w:val="-23"/>
          <w:position w:val="1"/>
          <w:sz w:val="13"/>
          <w:szCs w:val="13"/>
        </w:rPr>
        <w:t xml:space="preserve"> </w:t>
      </w:r>
      <w:r>
        <w:rPr>
          <w:rFonts w:hint="eastAsia" w:ascii="方正黑体_GBK" w:hAnsi="方正黑体_GBK" w:eastAsia="方正黑体_GBK" w:cs="方正黑体_GBK"/>
          <w:spacing w:val="11"/>
          <w:position w:val="1"/>
          <w:sz w:val="13"/>
          <w:szCs w:val="13"/>
        </w:rPr>
        <w:t>16 ）</w:t>
      </w:r>
      <w:r>
        <w:rPr>
          <w:rFonts w:hint="eastAsia" w:ascii="方正黑体_GBK" w:hAnsi="方正黑体_GBK" w:eastAsia="方正黑体_GBK" w:cs="方正黑体_GBK"/>
          <w:spacing w:val="-19"/>
          <w:position w:val="1"/>
          <w:sz w:val="13"/>
          <w:szCs w:val="13"/>
        </w:rPr>
        <w:t xml:space="preserve"> </w:t>
      </w:r>
      <w:r>
        <w:rPr>
          <w:rFonts w:hint="eastAsia" w:ascii="方正黑体_GBK" w:hAnsi="方正黑体_GBK" w:eastAsia="方正黑体_GBK" w:cs="方正黑体_GBK"/>
          <w:spacing w:val="11"/>
          <w:position w:val="1"/>
          <w:sz w:val="13"/>
          <w:szCs w:val="13"/>
        </w:rPr>
        <w:t>甲方有权根据相</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关规</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定及销售</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文件</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1"/>
          <w:position w:val="1"/>
          <w:sz w:val="13"/>
          <w:szCs w:val="13"/>
        </w:rPr>
        <w:t>的</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1"/>
          <w:position w:val="1"/>
          <w:sz w:val="13"/>
          <w:szCs w:val="13"/>
        </w:rPr>
        <w:t>约</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1"/>
          <w:position w:val="1"/>
          <w:sz w:val="13"/>
          <w:szCs w:val="13"/>
        </w:rPr>
        <w:t>定</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1"/>
          <w:position w:val="1"/>
          <w:sz w:val="13"/>
          <w:szCs w:val="13"/>
        </w:rPr>
        <w:t>，</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1"/>
          <w:position w:val="1"/>
          <w:sz w:val="13"/>
          <w:szCs w:val="13"/>
        </w:rPr>
        <w:t>变</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更销售</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文件</w:t>
      </w:r>
      <w:r>
        <w:rPr>
          <w:rFonts w:hint="eastAsia" w:ascii="方正黑体_GBK" w:hAnsi="方正黑体_GBK" w:eastAsia="方正黑体_GBK" w:cs="方正黑体_GBK"/>
          <w:spacing w:val="-25"/>
          <w:position w:val="1"/>
          <w:sz w:val="13"/>
          <w:szCs w:val="13"/>
        </w:rPr>
        <w:t xml:space="preserve"> </w:t>
      </w:r>
      <w:r>
        <w:rPr>
          <w:rFonts w:hint="eastAsia" w:ascii="方正黑体_GBK" w:hAnsi="方正黑体_GBK" w:eastAsia="方正黑体_GBK" w:cs="方正黑体_GBK"/>
          <w:spacing w:val="11"/>
          <w:position w:val="1"/>
          <w:sz w:val="13"/>
          <w:szCs w:val="13"/>
        </w:rPr>
        <w:t>内</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容。</w:t>
      </w:r>
    </w:p>
    <w:p w14:paraId="6D34D028">
      <w:pPr>
        <w:spacing w:before="24" w:line="258" w:lineRule="auto"/>
        <w:ind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z w:val="13"/>
          <w:szCs w:val="13"/>
        </w:rPr>
        <w:t>17 ）</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z w:val="13"/>
          <w:szCs w:val="13"/>
        </w:rPr>
        <w:t>如</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b/>
          <w:bCs/>
          <w:sz w:val="13"/>
          <w:szCs w:val="13"/>
        </w:rPr>
        <w:t>由</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于</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权</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指</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定</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账</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户</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发</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生</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余</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额</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足</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z w:val="13"/>
          <w:szCs w:val="13"/>
        </w:rPr>
        <w:t>挂</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失</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z w:val="13"/>
          <w:szCs w:val="13"/>
        </w:rPr>
        <w:t>换</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卡</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z w:val="13"/>
          <w:szCs w:val="13"/>
        </w:rPr>
        <w:t>长</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动</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户</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特殊</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况</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或被</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关采</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冻</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结</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z w:val="13"/>
          <w:szCs w:val="13"/>
        </w:rPr>
        <w:t>扣</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划</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等</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制措</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施</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或</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出</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4"/>
          <w:sz w:val="13"/>
          <w:szCs w:val="13"/>
        </w:rPr>
        <w:t>现其他异常情形</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4"/>
          <w:sz w:val="13"/>
          <w:szCs w:val="13"/>
        </w:rPr>
        <w:t>导致认购或申购不成功</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4"/>
          <w:sz w:val="13"/>
          <w:szCs w:val="13"/>
        </w:rPr>
        <w:t>以及在本理财产品存续期内</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4"/>
          <w:sz w:val="13"/>
          <w:szCs w:val="13"/>
        </w:rPr>
        <w:t>有权机关要求甲方或销售机构配合对乙</w:t>
      </w:r>
      <w:r>
        <w:rPr>
          <w:rFonts w:hint="eastAsia" w:ascii="方正黑体_GBK" w:hAnsi="方正黑体_GBK" w:eastAsia="方正黑体_GBK" w:cs="方正黑体_GBK"/>
          <w:b/>
          <w:bCs/>
          <w:spacing w:val="23"/>
          <w:sz w:val="13"/>
          <w:szCs w:val="13"/>
        </w:rPr>
        <w:t>方理财产品份额</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3"/>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3"/>
          <w:sz w:val="13"/>
          <w:szCs w:val="13"/>
        </w:rPr>
        <w:t>理财账户、</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5"/>
          <w:sz w:val="13"/>
          <w:szCs w:val="13"/>
        </w:rPr>
        <w:t>授权指定账户进行查封</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5"/>
          <w:sz w:val="13"/>
          <w:szCs w:val="13"/>
        </w:rPr>
        <w:t>冻结或扣划的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b/>
          <w:bCs/>
          <w:spacing w:val="25"/>
          <w:sz w:val="13"/>
          <w:szCs w:val="13"/>
        </w:rPr>
        <w:t>甲方或销售机构有权根据实际情况采取任何措施配合</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5"/>
          <w:sz w:val="13"/>
          <w:szCs w:val="13"/>
        </w:rPr>
        <w:t>包括但不限于全部或部分终止理财交易</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5"/>
          <w:sz w:val="13"/>
          <w:szCs w:val="13"/>
        </w:rPr>
        <w:t>停</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7"/>
          <w:sz w:val="13"/>
          <w:szCs w:val="13"/>
        </w:rPr>
        <w:t>止向投资者支付投资本金及投资收益</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b/>
          <w:bCs/>
          <w:spacing w:val="27"/>
          <w:sz w:val="13"/>
          <w:szCs w:val="13"/>
        </w:rPr>
        <w:t>，</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b/>
          <w:bCs/>
          <w:spacing w:val="27"/>
          <w:sz w:val="13"/>
          <w:szCs w:val="13"/>
        </w:rPr>
        <w:t>由此产生的一切损失及费用将由乙方承担</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7"/>
          <w:sz w:val="13"/>
          <w:szCs w:val="13"/>
        </w:rPr>
        <w:t>，</w:t>
      </w:r>
      <w:r>
        <w:rPr>
          <w:rFonts w:hint="eastAsia" w:ascii="方正黑体_GBK" w:hAnsi="方正黑体_GBK" w:eastAsia="方正黑体_GBK" w:cs="方正黑体_GBK"/>
          <w:spacing w:val="-15"/>
          <w:sz w:val="13"/>
          <w:szCs w:val="13"/>
        </w:rPr>
        <w:t xml:space="preserve"> </w:t>
      </w:r>
      <w:r>
        <w:rPr>
          <w:rFonts w:hint="eastAsia" w:ascii="方正黑体_GBK" w:hAnsi="方正黑体_GBK" w:eastAsia="方正黑体_GBK" w:cs="方正黑体_GBK"/>
          <w:b/>
          <w:bCs/>
          <w:spacing w:val="27"/>
          <w:sz w:val="13"/>
          <w:szCs w:val="13"/>
        </w:rPr>
        <w:t>甲方或销售机构有权将此损失及费用从乙方的授权指定账</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0"/>
          <w:sz w:val="13"/>
          <w:szCs w:val="13"/>
        </w:rPr>
        <w:t>户</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b/>
          <w:bCs/>
          <w:spacing w:val="20"/>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0"/>
          <w:sz w:val="13"/>
          <w:szCs w:val="13"/>
        </w:rPr>
        <w:t>理财本金及收益中扣除。</w:t>
      </w:r>
    </w:p>
    <w:p w14:paraId="61A6D967">
      <w:pPr>
        <w:spacing w:before="24" w:line="257" w:lineRule="auto"/>
        <w:ind w:right="57"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18 ）</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
          <w:sz w:val="13"/>
          <w:szCs w:val="13"/>
        </w:rPr>
        <w:t>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为</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2"/>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方</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的情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形</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
          <w:sz w:val="13"/>
          <w:szCs w:val="13"/>
        </w:rPr>
        <w:t>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b/>
          <w:bCs/>
          <w:spacing w:val="2"/>
          <w:sz w:val="13"/>
          <w:szCs w:val="13"/>
        </w:rPr>
        <w:t>甲方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照</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理财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说</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
          <w:sz w:val="13"/>
          <w:szCs w:val="13"/>
        </w:rPr>
        <w:t>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书</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约</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定向</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进</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份</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额</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益</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配</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并将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应</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金划</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入</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方授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权</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指</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
          <w:sz w:val="13"/>
          <w:szCs w:val="13"/>
        </w:rPr>
        <w:t>定</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账</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z w:val="13"/>
          <w:szCs w:val="13"/>
        </w:rPr>
        <w:t>户</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后</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z w:val="13"/>
          <w:szCs w:val="13"/>
        </w:rPr>
        <w:t>即</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为</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z w:val="13"/>
          <w:szCs w:val="13"/>
        </w:rPr>
        <w:t>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方</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z w:val="13"/>
          <w:szCs w:val="13"/>
        </w:rPr>
        <w:t>已</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z w:val="13"/>
          <w:szCs w:val="13"/>
        </w:rPr>
        <w:t>向</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成</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益</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配和</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z w:val="13"/>
          <w:szCs w:val="13"/>
        </w:rPr>
        <w:t>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金</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的清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算</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配</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z w:val="13"/>
          <w:szCs w:val="13"/>
        </w:rPr>
        <w:t>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售机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非</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b/>
          <w:bCs/>
          <w:sz w:val="13"/>
          <w:szCs w:val="13"/>
        </w:rPr>
        <w:t>甲方</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形</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b/>
          <w:bCs/>
          <w:spacing w:val="-1"/>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照</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品</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说</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1"/>
          <w:sz w:val="13"/>
          <w:szCs w:val="13"/>
        </w:rPr>
        <w:t>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书</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约</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定向</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进</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品</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4"/>
          <w:sz w:val="13"/>
          <w:szCs w:val="13"/>
        </w:rPr>
        <w:t>份</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4"/>
          <w:sz w:val="13"/>
          <w:szCs w:val="13"/>
        </w:rPr>
        <w:t>额</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4"/>
          <w:sz w:val="13"/>
          <w:szCs w:val="13"/>
        </w:rPr>
        <w:t>的</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4"/>
          <w:sz w:val="13"/>
          <w:szCs w:val="13"/>
        </w:rPr>
        <w:t>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益</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分配</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4"/>
          <w:sz w:val="13"/>
          <w:szCs w:val="13"/>
        </w:rPr>
        <w:t>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对应</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4"/>
          <w:sz w:val="13"/>
          <w:szCs w:val="13"/>
        </w:rPr>
        <w:t>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划入</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户</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后</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b/>
          <w:bCs/>
          <w:spacing w:val="4"/>
          <w:sz w:val="13"/>
          <w:szCs w:val="13"/>
        </w:rPr>
        <w:t>由</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售机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构</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4"/>
          <w:sz w:val="13"/>
          <w:szCs w:val="13"/>
        </w:rPr>
        <w:t>向乙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授权</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指</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4"/>
          <w:sz w:val="13"/>
          <w:szCs w:val="13"/>
        </w:rPr>
        <w:t>定</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账户</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划</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对应</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4"/>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金</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4"/>
          <w:sz w:val="13"/>
          <w:szCs w:val="13"/>
        </w:rPr>
        <w:t>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售机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未</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及</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4"/>
          <w:sz w:val="13"/>
          <w:szCs w:val="13"/>
        </w:rPr>
        <w:t>时</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足额</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划</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付</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4"/>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金</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4"/>
          <w:sz w:val="13"/>
          <w:szCs w:val="13"/>
        </w:rPr>
        <w:t>或销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售</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5"/>
          <w:sz w:val="13"/>
          <w:szCs w:val="13"/>
        </w:rPr>
        <w:t>机构清算账户内资金被依法冻结或扣划</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5"/>
          <w:sz w:val="13"/>
          <w:szCs w:val="13"/>
        </w:rPr>
        <w:t>或销售机构清算账户处于被挂失</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5"/>
          <w:sz w:val="13"/>
          <w:szCs w:val="13"/>
        </w:rPr>
        <w:t>冻结</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5"/>
          <w:sz w:val="13"/>
          <w:szCs w:val="13"/>
        </w:rPr>
        <w:t>注销或其他非正常状态等原因而导致交易失败</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b/>
          <w:bCs/>
          <w:spacing w:val="25"/>
          <w:sz w:val="13"/>
          <w:szCs w:val="13"/>
        </w:rPr>
        <w:t>由销售机</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6"/>
          <w:sz w:val="13"/>
          <w:szCs w:val="13"/>
        </w:rPr>
        <w:t>构与投资者依法协商解决。</w:t>
      </w:r>
    </w:p>
    <w:p w14:paraId="4CA889FD">
      <w:pPr>
        <w:spacing w:before="5" w:line="195"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2"/>
          <w:position w:val="1"/>
          <w:sz w:val="13"/>
          <w:szCs w:val="13"/>
        </w:rPr>
        <w:t>19 ）</w:t>
      </w:r>
      <w:r>
        <w:rPr>
          <w:rFonts w:hint="eastAsia" w:ascii="方正黑体_GBK" w:hAnsi="方正黑体_GBK" w:eastAsia="方正黑体_GBK" w:cs="方正黑体_GBK"/>
          <w:spacing w:val="-18"/>
          <w:position w:val="1"/>
          <w:sz w:val="13"/>
          <w:szCs w:val="13"/>
        </w:rPr>
        <w:t xml:space="preserve"> </w:t>
      </w:r>
      <w:r>
        <w:rPr>
          <w:rFonts w:hint="eastAsia" w:ascii="方正黑体_GBK" w:hAnsi="方正黑体_GBK" w:eastAsia="方正黑体_GBK" w:cs="方正黑体_GBK"/>
          <w:spacing w:val="12"/>
          <w:position w:val="1"/>
          <w:sz w:val="13"/>
          <w:szCs w:val="13"/>
        </w:rPr>
        <w:t>甲方</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或销售机</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构</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发现</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或有合</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理</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理</w:t>
      </w:r>
      <w:r>
        <w:rPr>
          <w:rFonts w:hint="eastAsia" w:ascii="方正黑体_GBK" w:hAnsi="方正黑体_GBK" w:eastAsia="方正黑体_GBK" w:cs="方正黑体_GBK"/>
          <w:spacing w:val="-27"/>
          <w:position w:val="1"/>
          <w:sz w:val="13"/>
          <w:szCs w:val="13"/>
        </w:rPr>
        <w:t xml:space="preserve"> </w:t>
      </w:r>
      <w:r>
        <w:rPr>
          <w:rFonts w:hint="eastAsia" w:ascii="方正黑体_GBK" w:hAnsi="方正黑体_GBK" w:eastAsia="方正黑体_GBK" w:cs="方正黑体_GBK"/>
          <w:spacing w:val="12"/>
          <w:position w:val="1"/>
          <w:sz w:val="13"/>
          <w:szCs w:val="13"/>
        </w:rPr>
        <w:t>由怀</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疑</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2"/>
          <w:position w:val="1"/>
          <w:sz w:val="13"/>
          <w:szCs w:val="13"/>
        </w:rPr>
        <w:t>乙方</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或其</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2"/>
          <w:position w:val="1"/>
          <w:sz w:val="13"/>
          <w:szCs w:val="13"/>
        </w:rPr>
        <w:t>资</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2"/>
          <w:position w:val="1"/>
          <w:sz w:val="13"/>
          <w:szCs w:val="13"/>
        </w:rPr>
        <w:t>金存在洗钱</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12"/>
          <w:position w:val="1"/>
          <w:sz w:val="13"/>
          <w:szCs w:val="13"/>
        </w:rPr>
        <w:t>恐怖</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2"/>
          <w:position w:val="1"/>
          <w:sz w:val="13"/>
          <w:szCs w:val="13"/>
        </w:rPr>
        <w:t>融</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2"/>
          <w:position w:val="1"/>
          <w:sz w:val="13"/>
          <w:szCs w:val="13"/>
        </w:rPr>
        <w:t>资</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2"/>
          <w:position w:val="1"/>
          <w:sz w:val="13"/>
          <w:szCs w:val="13"/>
        </w:rPr>
        <w:t>逃税</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2"/>
          <w:position w:val="1"/>
          <w:sz w:val="13"/>
          <w:szCs w:val="13"/>
        </w:rPr>
        <w:t>等嫌</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疑</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19"/>
          <w:position w:val="1"/>
          <w:sz w:val="13"/>
          <w:szCs w:val="13"/>
        </w:rPr>
        <w:t xml:space="preserve"> </w:t>
      </w:r>
      <w:r>
        <w:rPr>
          <w:rFonts w:hint="eastAsia" w:ascii="方正黑体_GBK" w:hAnsi="方正黑体_GBK" w:eastAsia="方正黑体_GBK" w:cs="方正黑体_GBK"/>
          <w:spacing w:val="12"/>
          <w:position w:val="1"/>
          <w:sz w:val="13"/>
          <w:szCs w:val="13"/>
        </w:rPr>
        <w:t>甲</w:t>
      </w:r>
      <w:r>
        <w:rPr>
          <w:rFonts w:hint="eastAsia" w:ascii="方正黑体_GBK" w:hAnsi="方正黑体_GBK" w:eastAsia="方正黑体_GBK" w:cs="方正黑体_GBK"/>
          <w:spacing w:val="11"/>
          <w:position w:val="1"/>
          <w:sz w:val="13"/>
          <w:szCs w:val="13"/>
        </w:rPr>
        <w:t>方有权提前</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终止本协</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议。</w:t>
      </w:r>
    </w:p>
    <w:p w14:paraId="325C8BE9">
      <w:pPr>
        <w:spacing w:before="3" w:line="262" w:lineRule="auto"/>
        <w:ind w:left="1" w:right="67"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4"/>
          <w:sz w:val="13"/>
          <w:szCs w:val="13"/>
        </w:rPr>
        <w:t>（20 ）</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pacing w:val="4"/>
          <w:sz w:val="13"/>
          <w:szCs w:val="13"/>
        </w:rPr>
        <w:t>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4"/>
          <w:sz w:val="13"/>
          <w:szCs w:val="13"/>
        </w:rPr>
        <w:t>方在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4"/>
          <w:sz w:val="13"/>
          <w:szCs w:val="13"/>
        </w:rPr>
        <w:t>此特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4"/>
          <w:sz w:val="13"/>
          <w:szCs w:val="13"/>
        </w:rPr>
        <w:t>别披</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4"/>
          <w:sz w:val="13"/>
          <w:szCs w:val="13"/>
        </w:rPr>
        <w:t xml:space="preserve">露： </w:t>
      </w:r>
      <w:r>
        <w:rPr>
          <w:rFonts w:hint="eastAsia" w:ascii="方正黑体_GBK" w:hAnsi="方正黑体_GBK" w:eastAsia="方正黑体_GBK" w:cs="方正黑体_GBK"/>
          <w:b/>
          <w:bCs/>
          <w:spacing w:val="4"/>
          <w:sz w:val="13"/>
          <w:szCs w:val="13"/>
        </w:rPr>
        <w:t>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4"/>
          <w:sz w:val="13"/>
          <w:szCs w:val="13"/>
        </w:rPr>
        <w:t>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管</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人</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4"/>
          <w:sz w:val="13"/>
          <w:szCs w:val="13"/>
        </w:rPr>
        <w:t>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关联</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任</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3"/>
          <w:sz w:val="13"/>
          <w:szCs w:val="13"/>
        </w:rPr>
        <w:t>品的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售机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构</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3"/>
          <w:sz w:val="13"/>
          <w:szCs w:val="13"/>
        </w:rPr>
        <w:t>托</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管</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人</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3"/>
          <w:sz w:val="13"/>
          <w:szCs w:val="13"/>
        </w:rPr>
        <w:t>合作</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构</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3"/>
          <w:sz w:val="13"/>
          <w:szCs w:val="13"/>
        </w:rPr>
        <w:t>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3"/>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3"/>
          <w:sz w:val="13"/>
          <w:szCs w:val="13"/>
        </w:rPr>
        <w:t>品</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管</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人将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照</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法</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律</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法规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监</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3"/>
          <w:sz w:val="13"/>
          <w:szCs w:val="13"/>
        </w:rPr>
        <w:t>管</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0"/>
          <w:sz w:val="13"/>
          <w:szCs w:val="13"/>
        </w:rPr>
        <w:t>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0"/>
          <w:sz w:val="13"/>
          <w:szCs w:val="13"/>
        </w:rPr>
        <w:t>求</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0"/>
          <w:sz w:val="13"/>
          <w:szCs w:val="13"/>
        </w:rPr>
        <w:t>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0"/>
          <w:sz w:val="13"/>
          <w:szCs w:val="13"/>
        </w:rPr>
        <w:t>行相应程</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0"/>
          <w:sz w:val="13"/>
          <w:szCs w:val="13"/>
        </w:rPr>
        <w:t>序</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10"/>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10"/>
          <w:sz w:val="13"/>
          <w:szCs w:val="13"/>
        </w:rPr>
        <w:t>乙方认购</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0"/>
          <w:sz w:val="13"/>
          <w:szCs w:val="13"/>
        </w:rPr>
        <w:t>或</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b/>
          <w:bCs/>
          <w:spacing w:val="10"/>
          <w:sz w:val="13"/>
          <w:szCs w:val="13"/>
        </w:rPr>
        <w:t>申购</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0"/>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0"/>
          <w:sz w:val="13"/>
          <w:szCs w:val="13"/>
        </w:rPr>
        <w:t>品即视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0"/>
          <w:sz w:val="13"/>
          <w:szCs w:val="13"/>
        </w:rPr>
        <w:t>为</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0"/>
          <w:sz w:val="13"/>
          <w:szCs w:val="13"/>
        </w:rPr>
        <w:t>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0"/>
          <w:sz w:val="13"/>
          <w:szCs w:val="13"/>
        </w:rPr>
        <w:t>意</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0"/>
          <w:sz w:val="13"/>
          <w:szCs w:val="13"/>
        </w:rPr>
        <w:t>该</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0"/>
          <w:sz w:val="13"/>
          <w:szCs w:val="13"/>
        </w:rPr>
        <w:t>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0"/>
          <w:sz w:val="13"/>
          <w:szCs w:val="13"/>
        </w:rPr>
        <w:t>安排。</w:t>
      </w:r>
    </w:p>
    <w:p w14:paraId="4A9D4228">
      <w:pPr>
        <w:spacing w:before="4"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5"/>
          <w:position w:val="1"/>
          <w:sz w:val="13"/>
          <w:szCs w:val="13"/>
        </w:rPr>
        <w:t>（21）</w:t>
      </w:r>
      <w:r>
        <w:rPr>
          <w:rFonts w:hint="eastAsia" w:ascii="方正黑体_GBK" w:hAnsi="方正黑体_GBK" w:eastAsia="方正黑体_GBK" w:cs="方正黑体_GBK"/>
          <w:spacing w:val="-9"/>
          <w:position w:val="1"/>
          <w:sz w:val="13"/>
          <w:szCs w:val="13"/>
        </w:rPr>
        <w:t xml:space="preserve"> </w:t>
      </w:r>
      <w:r>
        <w:rPr>
          <w:rFonts w:hint="eastAsia" w:ascii="方正黑体_GBK" w:hAnsi="方正黑体_GBK" w:eastAsia="方正黑体_GBK" w:cs="方正黑体_GBK"/>
          <w:spacing w:val="15"/>
          <w:position w:val="1"/>
          <w:sz w:val="13"/>
          <w:szCs w:val="13"/>
        </w:rPr>
        <w:t>法律法规规</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5"/>
          <w:position w:val="1"/>
          <w:sz w:val="13"/>
          <w:szCs w:val="13"/>
        </w:rPr>
        <w:t>定及</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品销售</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文件</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约</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定</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5"/>
          <w:position w:val="1"/>
          <w:sz w:val="13"/>
          <w:szCs w:val="13"/>
        </w:rPr>
        <w:t>的其他权利</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与</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义</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务。</w:t>
      </w:r>
    </w:p>
    <w:p w14:paraId="01EF96E0">
      <w:pPr>
        <w:spacing w:before="25" w:line="232" w:lineRule="auto"/>
        <w:ind w:left="339"/>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6"/>
          <w:sz w:val="13"/>
          <w:szCs w:val="13"/>
        </w:rPr>
        <w:t>4.</w:t>
      </w:r>
      <w:r>
        <w:rPr>
          <w:rFonts w:hint="eastAsia" w:ascii="方正黑体_GBK" w:hAnsi="方正黑体_GBK" w:eastAsia="方正黑体_GBK" w:cs="方正黑体_GBK"/>
          <w:b/>
          <w:bCs/>
          <w:spacing w:val="2"/>
          <w:sz w:val="13"/>
          <w:szCs w:val="13"/>
        </w:rPr>
        <w:t xml:space="preserve"> </w:t>
      </w:r>
      <w:r>
        <w:rPr>
          <w:rFonts w:hint="eastAsia" w:ascii="方正黑体_GBK" w:hAnsi="方正黑体_GBK" w:eastAsia="方正黑体_GBK" w:cs="方正黑体_GBK"/>
          <w:b/>
          <w:bCs/>
          <w:spacing w:val="6"/>
          <w:sz w:val="13"/>
          <w:szCs w:val="13"/>
        </w:rPr>
        <w:t>乙方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6"/>
          <w:sz w:val="13"/>
          <w:szCs w:val="13"/>
        </w:rPr>
        <w:t>的权利</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6"/>
          <w:sz w:val="13"/>
          <w:szCs w:val="13"/>
        </w:rPr>
        <w:t>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6"/>
          <w:sz w:val="13"/>
          <w:szCs w:val="13"/>
        </w:rPr>
        <w:t>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6"/>
          <w:sz w:val="13"/>
          <w:szCs w:val="13"/>
        </w:rPr>
        <w:t>务：</w:t>
      </w:r>
    </w:p>
    <w:p w14:paraId="24B6C198">
      <w:pPr>
        <w:spacing w:before="2" w:line="263" w:lineRule="auto"/>
        <w:ind w:left="1" w:right="94"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1 ）</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2"/>
          <w:sz w:val="13"/>
          <w:szCs w:val="13"/>
        </w:rPr>
        <w:t>乙方应</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当保证其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理财</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为合法拥有</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的</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12"/>
          <w:sz w:val="13"/>
          <w:szCs w:val="13"/>
        </w:rPr>
        <w:t>自有</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金</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2"/>
          <w:sz w:val="13"/>
          <w:szCs w:val="13"/>
        </w:rPr>
        <w:t>不存在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涉嫌洗钱</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2"/>
          <w:sz w:val="13"/>
          <w:szCs w:val="13"/>
        </w:rPr>
        <w:t>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逃避税</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征</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2"/>
          <w:sz w:val="13"/>
          <w:szCs w:val="13"/>
        </w:rPr>
        <w:t>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等违法违规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为</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保证</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可提供</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11"/>
          <w:sz w:val="13"/>
          <w:szCs w:val="13"/>
        </w:rPr>
        <w:t>金来源</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1"/>
          <w:sz w:val="13"/>
          <w:szCs w:val="13"/>
        </w:rPr>
        <w:t>合法</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的证</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1"/>
          <w:sz w:val="13"/>
          <w:szCs w:val="13"/>
        </w:rPr>
        <w:t>明</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文件</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1"/>
          <w:sz w:val="13"/>
          <w:szCs w:val="13"/>
        </w:rPr>
        <w:t>配合</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spacing w:val="11"/>
          <w:sz w:val="13"/>
          <w:szCs w:val="13"/>
        </w:rPr>
        <w:t>甲方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或销售机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为识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别合格</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1"/>
          <w:sz w:val="13"/>
          <w:szCs w:val="13"/>
        </w:rPr>
        <w:t>资者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等</w:t>
      </w:r>
      <w:r>
        <w:rPr>
          <w:rFonts w:hint="eastAsia" w:ascii="方正黑体_GBK" w:hAnsi="方正黑体_GBK" w:eastAsia="方正黑体_GBK" w:cs="方正黑体_GBK"/>
          <w:spacing w:val="-15"/>
          <w:sz w:val="13"/>
          <w:szCs w:val="13"/>
        </w:rPr>
        <w:t xml:space="preserve"> </w:t>
      </w:r>
      <w:r>
        <w:rPr>
          <w:rFonts w:hint="eastAsia" w:ascii="方正黑体_GBK" w:hAnsi="方正黑体_GBK" w:eastAsia="方正黑体_GBK" w:cs="方正黑体_GBK"/>
          <w:spacing w:val="11"/>
          <w:sz w:val="13"/>
          <w:szCs w:val="13"/>
        </w:rPr>
        <w:t>目</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的进</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行</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10"/>
          <w:sz w:val="13"/>
          <w:szCs w:val="13"/>
        </w:rPr>
        <w:t>尽职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查。</w:t>
      </w:r>
    </w:p>
    <w:p w14:paraId="57BC9680">
      <w:pPr>
        <w:spacing w:before="2" w:line="261" w:lineRule="auto"/>
        <w:ind w:left="4" w:right="94" w:firstLine="346"/>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sz w:val="13"/>
          <w:szCs w:val="13"/>
        </w:rPr>
        <w:t>（2）</w:t>
      </w:r>
      <w:r>
        <w:rPr>
          <w:rFonts w:hint="eastAsia" w:ascii="方正黑体_GBK" w:hAnsi="方正黑体_GBK" w:eastAsia="方正黑体_GBK" w:cs="方正黑体_GBK"/>
          <w:spacing w:val="-4"/>
          <w:sz w:val="13"/>
          <w:szCs w:val="13"/>
        </w:rPr>
        <w:t xml:space="preserve"> </w:t>
      </w:r>
      <w:r>
        <w:rPr>
          <w:rFonts w:hint="eastAsia" w:ascii="方正黑体_GBK" w:hAnsi="方正黑体_GBK" w:eastAsia="方正黑体_GBK" w:cs="方正黑体_GBK"/>
          <w:spacing w:val="12"/>
          <w:sz w:val="13"/>
          <w:szCs w:val="13"/>
        </w:rPr>
        <w:t>乙方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不得使</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用贷款</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2"/>
          <w:sz w:val="13"/>
          <w:szCs w:val="13"/>
        </w:rPr>
        <w:t>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行债券</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等方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式</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筹集</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非</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12"/>
          <w:sz w:val="13"/>
          <w:szCs w:val="13"/>
        </w:rPr>
        <w:t>自有</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金购</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品</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2"/>
          <w:sz w:val="13"/>
          <w:szCs w:val="13"/>
        </w:rPr>
        <w:t>乙方将其</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12"/>
          <w:sz w:val="13"/>
          <w:szCs w:val="13"/>
        </w:rPr>
        <w:t>自有</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用作本理财产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品销售协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议</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书</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条款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下</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理财</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9"/>
          <w:sz w:val="13"/>
          <w:szCs w:val="13"/>
        </w:rPr>
        <w:t>交易并不违反相关法律</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spacing w:val="19"/>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9"/>
          <w:sz w:val="13"/>
          <w:szCs w:val="13"/>
        </w:rPr>
        <w:t>法规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9"/>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9"/>
          <w:sz w:val="13"/>
          <w:szCs w:val="13"/>
        </w:rPr>
        <w:t>规章</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9"/>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9"/>
          <w:sz w:val="13"/>
          <w:szCs w:val="13"/>
        </w:rPr>
        <w:t>规定</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9"/>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9"/>
          <w:sz w:val="13"/>
          <w:szCs w:val="13"/>
        </w:rPr>
        <w:t>法院裁定或命令的要求。</w:t>
      </w:r>
    </w:p>
    <w:p w14:paraId="1A48360A">
      <w:pPr>
        <w:spacing w:before="5" w:line="195"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0"/>
          <w:position w:val="1"/>
          <w:sz w:val="13"/>
          <w:szCs w:val="13"/>
        </w:rPr>
        <w:t>（3）</w:t>
      </w:r>
      <w:r>
        <w:rPr>
          <w:rFonts w:hint="eastAsia" w:ascii="方正黑体_GBK" w:hAnsi="方正黑体_GBK" w:eastAsia="方正黑体_GBK" w:cs="方正黑体_GBK"/>
          <w:spacing w:val="-8"/>
          <w:position w:val="1"/>
          <w:sz w:val="13"/>
          <w:szCs w:val="13"/>
        </w:rPr>
        <w:t xml:space="preserve"> </w:t>
      </w:r>
      <w:r>
        <w:rPr>
          <w:rFonts w:hint="eastAsia" w:ascii="方正黑体_GBK" w:hAnsi="方正黑体_GBK" w:eastAsia="方正黑体_GBK" w:cs="方正黑体_GBK"/>
          <w:spacing w:val="10"/>
          <w:position w:val="1"/>
          <w:sz w:val="13"/>
          <w:szCs w:val="13"/>
        </w:rPr>
        <w:t>乙方保证</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0"/>
          <w:position w:val="1"/>
          <w:sz w:val="13"/>
          <w:szCs w:val="13"/>
        </w:rPr>
        <w:t>具有</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0"/>
          <w:position w:val="1"/>
          <w:sz w:val="13"/>
          <w:szCs w:val="13"/>
        </w:rPr>
        <w:t>完全</w:t>
      </w:r>
      <w:r>
        <w:rPr>
          <w:rFonts w:hint="eastAsia" w:ascii="方正黑体_GBK" w:hAnsi="方正黑体_GBK" w:eastAsia="方正黑体_GBK" w:cs="方正黑体_GBK"/>
          <w:spacing w:val="-28"/>
          <w:position w:val="1"/>
          <w:sz w:val="13"/>
          <w:szCs w:val="13"/>
        </w:rPr>
        <w:t xml:space="preserve"> </w:t>
      </w:r>
      <w:r>
        <w:rPr>
          <w:rFonts w:hint="eastAsia" w:ascii="方正黑体_GBK" w:hAnsi="方正黑体_GBK" w:eastAsia="方正黑体_GBK" w:cs="方正黑体_GBK"/>
          <w:spacing w:val="10"/>
          <w:position w:val="1"/>
          <w:sz w:val="13"/>
          <w:szCs w:val="13"/>
        </w:rPr>
        <w:t>民事</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0"/>
          <w:position w:val="1"/>
          <w:sz w:val="13"/>
          <w:szCs w:val="13"/>
        </w:rPr>
        <w:t>行</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为</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0"/>
          <w:position w:val="1"/>
          <w:sz w:val="13"/>
          <w:szCs w:val="13"/>
        </w:rPr>
        <w:t>能</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力</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0"/>
          <w:position w:val="1"/>
          <w:sz w:val="13"/>
          <w:szCs w:val="13"/>
        </w:rPr>
        <w:t>，</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0"/>
          <w:position w:val="1"/>
          <w:sz w:val="13"/>
          <w:szCs w:val="13"/>
        </w:rPr>
        <w:t>有</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0"/>
          <w:position w:val="1"/>
          <w:sz w:val="13"/>
          <w:szCs w:val="13"/>
        </w:rPr>
        <w:t>完全适</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0"/>
          <w:position w:val="1"/>
          <w:sz w:val="13"/>
          <w:szCs w:val="13"/>
        </w:rPr>
        <w:t>当</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0"/>
          <w:position w:val="1"/>
          <w:sz w:val="13"/>
          <w:szCs w:val="13"/>
        </w:rPr>
        <w:t>的</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0"/>
          <w:position w:val="1"/>
          <w:sz w:val="13"/>
          <w:szCs w:val="13"/>
        </w:rPr>
        <w:t>资格</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0"/>
          <w:position w:val="1"/>
          <w:sz w:val="13"/>
          <w:szCs w:val="13"/>
        </w:rPr>
        <w:t>与</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0"/>
          <w:position w:val="1"/>
          <w:sz w:val="13"/>
          <w:szCs w:val="13"/>
        </w:rPr>
        <w:t>能</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力</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订立</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0"/>
          <w:position w:val="1"/>
          <w:sz w:val="13"/>
          <w:szCs w:val="13"/>
        </w:rPr>
        <w:t>并</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0"/>
          <w:position w:val="1"/>
          <w:sz w:val="13"/>
          <w:szCs w:val="13"/>
        </w:rPr>
        <w:t>履</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行本协议。</w:t>
      </w:r>
    </w:p>
    <w:p w14:paraId="2916E46B">
      <w:pPr>
        <w:spacing w:before="4" w:line="195"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4"/>
          <w:position w:val="1"/>
          <w:sz w:val="13"/>
          <w:szCs w:val="13"/>
        </w:rPr>
        <w:t>（4）</w:t>
      </w:r>
      <w:r>
        <w:rPr>
          <w:rFonts w:hint="eastAsia" w:ascii="方正黑体_GBK" w:hAnsi="方正黑体_GBK" w:eastAsia="方正黑体_GBK" w:cs="方正黑体_GBK"/>
          <w:spacing w:val="6"/>
          <w:position w:val="1"/>
          <w:sz w:val="13"/>
          <w:szCs w:val="13"/>
        </w:rPr>
        <w:t xml:space="preserve"> </w:t>
      </w:r>
      <w:r>
        <w:rPr>
          <w:rFonts w:hint="eastAsia" w:ascii="方正黑体_GBK" w:hAnsi="方正黑体_GBK" w:eastAsia="方正黑体_GBK" w:cs="方正黑体_GBK"/>
          <w:spacing w:val="14"/>
          <w:position w:val="1"/>
          <w:sz w:val="13"/>
          <w:szCs w:val="13"/>
        </w:rPr>
        <w:t>乙方应接</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4"/>
          <w:position w:val="1"/>
          <w:sz w:val="13"/>
          <w:szCs w:val="13"/>
        </w:rPr>
        <w:t>受销售机构对其</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投</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4"/>
          <w:position w:val="1"/>
          <w:sz w:val="13"/>
          <w:szCs w:val="13"/>
        </w:rPr>
        <w:t>资风</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14"/>
          <w:position w:val="1"/>
          <w:sz w:val="13"/>
          <w:szCs w:val="13"/>
        </w:rPr>
        <w:t>险承</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4"/>
          <w:position w:val="1"/>
          <w:sz w:val="13"/>
          <w:szCs w:val="13"/>
        </w:rPr>
        <w:t>受</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4"/>
          <w:position w:val="1"/>
          <w:sz w:val="13"/>
          <w:szCs w:val="13"/>
        </w:rPr>
        <w:t>能力进</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行</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4"/>
          <w:position w:val="1"/>
          <w:sz w:val="13"/>
          <w:szCs w:val="13"/>
        </w:rPr>
        <w:t>的测评</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4"/>
          <w:position w:val="1"/>
          <w:sz w:val="13"/>
          <w:szCs w:val="13"/>
        </w:rPr>
        <w:t>。</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4"/>
          <w:position w:val="1"/>
          <w:sz w:val="13"/>
          <w:szCs w:val="13"/>
        </w:rPr>
        <w:t>（个</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4"/>
          <w:position w:val="1"/>
          <w:sz w:val="13"/>
          <w:szCs w:val="13"/>
        </w:rPr>
        <w:t>人</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投</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4"/>
          <w:position w:val="1"/>
          <w:sz w:val="13"/>
          <w:szCs w:val="13"/>
        </w:rPr>
        <w:t>资者适</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4"/>
          <w:position w:val="1"/>
          <w:sz w:val="13"/>
          <w:szCs w:val="13"/>
        </w:rPr>
        <w:t>用）</w:t>
      </w:r>
    </w:p>
    <w:p w14:paraId="7E2F54AE">
      <w:pPr>
        <w:spacing w:before="25" w:line="249" w:lineRule="auto"/>
        <w:ind w:left="3" w:right="94" w:firstLine="346"/>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5"/>
          <w:sz w:val="13"/>
          <w:szCs w:val="13"/>
        </w:rPr>
        <w:t>（5）</w:t>
      </w:r>
      <w:r>
        <w:rPr>
          <w:rFonts w:hint="eastAsia" w:ascii="方正黑体_GBK" w:hAnsi="方正黑体_GBK" w:eastAsia="方正黑体_GBK" w:cs="方正黑体_GBK"/>
          <w:spacing w:val="-9"/>
          <w:sz w:val="13"/>
          <w:szCs w:val="13"/>
        </w:rPr>
        <w:t xml:space="preserve"> </w:t>
      </w:r>
      <w:r>
        <w:rPr>
          <w:rFonts w:hint="eastAsia" w:ascii="方正黑体_GBK" w:hAnsi="方正黑体_GBK" w:eastAsia="方正黑体_GBK" w:cs="方正黑体_GBK"/>
          <w:spacing w:val="15"/>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5"/>
          <w:sz w:val="13"/>
          <w:szCs w:val="13"/>
        </w:rPr>
        <w:t>是</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5"/>
          <w:sz w:val="13"/>
          <w:szCs w:val="13"/>
        </w:rPr>
        <w:t>一</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5"/>
          <w:sz w:val="13"/>
          <w:szCs w:val="13"/>
        </w:rPr>
        <w:t>家</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5"/>
          <w:sz w:val="13"/>
          <w:szCs w:val="13"/>
        </w:rPr>
        <w:t>按照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5"/>
          <w:sz w:val="13"/>
          <w:szCs w:val="13"/>
        </w:rPr>
        <w:t>中国法律</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5"/>
          <w:sz w:val="13"/>
          <w:szCs w:val="13"/>
        </w:rPr>
        <w:t>正</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5"/>
          <w:sz w:val="13"/>
          <w:szCs w:val="13"/>
        </w:rPr>
        <w:t>式注册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5"/>
          <w:sz w:val="13"/>
          <w:szCs w:val="13"/>
        </w:rPr>
        <w:t>并有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5"/>
          <w:sz w:val="13"/>
          <w:szCs w:val="13"/>
        </w:rPr>
        <w:t>效存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5"/>
          <w:sz w:val="13"/>
          <w:szCs w:val="13"/>
        </w:rPr>
        <w:t>续</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5"/>
          <w:sz w:val="13"/>
          <w:szCs w:val="13"/>
        </w:rPr>
        <w:t>的法</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5"/>
          <w:sz w:val="13"/>
          <w:szCs w:val="13"/>
        </w:rPr>
        <w:t>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5"/>
          <w:sz w:val="13"/>
          <w:szCs w:val="13"/>
        </w:rPr>
        <w:t>或其他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5"/>
          <w:sz w:val="13"/>
          <w:szCs w:val="13"/>
        </w:rPr>
        <w:t>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5"/>
          <w:sz w:val="13"/>
          <w:szCs w:val="13"/>
        </w:rPr>
        <w:t>织</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5"/>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4"/>
          <w:sz w:val="13"/>
          <w:szCs w:val="13"/>
        </w:rPr>
        <w:t>具有拥有和支配其财产</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4"/>
          <w:sz w:val="13"/>
          <w:szCs w:val="13"/>
        </w:rPr>
        <w:t>以及</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继续进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行其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正在进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行</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4"/>
          <w:sz w:val="13"/>
          <w:szCs w:val="13"/>
        </w:rPr>
        <w:t>之业</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务</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4"/>
          <w:sz w:val="13"/>
          <w:szCs w:val="13"/>
        </w:rPr>
        <w:t>的全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部权</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1"/>
          <w:sz w:val="13"/>
          <w:szCs w:val="13"/>
        </w:rPr>
        <w:t>力和授权</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21"/>
          <w:sz w:val="13"/>
          <w:szCs w:val="13"/>
        </w:rPr>
        <w:t>。</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21"/>
          <w:sz w:val="13"/>
          <w:szCs w:val="13"/>
        </w:rPr>
        <w:t>（机构投资者适用）</w:t>
      </w:r>
    </w:p>
    <w:p w14:paraId="69F87AD6">
      <w:pPr>
        <w:spacing w:before="3" w:line="261" w:lineRule="auto"/>
        <w:ind w:left="13" w:right="33" w:firstLine="337"/>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4"/>
          <w:sz w:val="13"/>
          <w:szCs w:val="13"/>
        </w:rPr>
        <w:t>（6）</w:t>
      </w:r>
      <w:r>
        <w:rPr>
          <w:rFonts w:hint="eastAsia" w:ascii="方正黑体_GBK" w:hAnsi="方正黑体_GBK" w:eastAsia="方正黑体_GBK" w:cs="方正黑体_GBK"/>
          <w:spacing w:val="-2"/>
          <w:sz w:val="13"/>
          <w:szCs w:val="13"/>
        </w:rPr>
        <w:t xml:space="preserve"> </w:t>
      </w:r>
      <w:r>
        <w:rPr>
          <w:rFonts w:hint="eastAsia" w:ascii="方正黑体_GBK" w:hAnsi="方正黑体_GBK" w:eastAsia="方正黑体_GBK" w:cs="方正黑体_GBK"/>
          <w:spacing w:val="14"/>
          <w:sz w:val="13"/>
          <w:szCs w:val="13"/>
        </w:rPr>
        <w:t>乙方</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4"/>
          <w:sz w:val="13"/>
          <w:szCs w:val="13"/>
        </w:rPr>
        <w:t>能够</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spacing w:val="14"/>
          <w:sz w:val="13"/>
          <w:szCs w:val="13"/>
        </w:rPr>
        <w:t>自</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行</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4"/>
          <w:sz w:val="13"/>
          <w:szCs w:val="13"/>
        </w:rPr>
        <w:t>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别</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4"/>
          <w:sz w:val="13"/>
          <w:szCs w:val="13"/>
        </w:rPr>
        <w:t>、判</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4"/>
          <w:sz w:val="13"/>
          <w:szCs w:val="13"/>
        </w:rPr>
        <w:t>断和承担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4"/>
          <w:sz w:val="13"/>
          <w:szCs w:val="13"/>
        </w:rPr>
        <w:t>品的相</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关风</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4"/>
          <w:sz w:val="13"/>
          <w:szCs w:val="13"/>
        </w:rPr>
        <w:t>险；</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4"/>
          <w:sz w:val="13"/>
          <w:szCs w:val="13"/>
        </w:rPr>
        <w:t>不存在法律法规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4"/>
          <w:sz w:val="13"/>
          <w:szCs w:val="13"/>
        </w:rPr>
        <w:t>、有权机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关或</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4"/>
          <w:sz w:val="13"/>
          <w:szCs w:val="13"/>
        </w:rPr>
        <w:t>主</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4"/>
          <w:sz w:val="13"/>
          <w:szCs w:val="13"/>
        </w:rPr>
        <w:t>管机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关禁止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或</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4"/>
          <w:sz w:val="13"/>
          <w:szCs w:val="13"/>
        </w:rPr>
        <w:t>限制购</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4"/>
          <w:sz w:val="13"/>
          <w:szCs w:val="13"/>
        </w:rPr>
        <w:t>买理财产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4"/>
          <w:sz w:val="13"/>
          <w:szCs w:val="13"/>
        </w:rPr>
        <w:t>品的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各种情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形。</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6"/>
          <w:sz w:val="13"/>
          <w:szCs w:val="13"/>
        </w:rPr>
        <w:t>乙方按其投资金额在本理财协议中享有相应的权利</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spacing w:val="26"/>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6"/>
          <w:sz w:val="13"/>
          <w:szCs w:val="13"/>
        </w:rPr>
        <w:t>承担相应的义务和风险。</w:t>
      </w:r>
    </w:p>
    <w:p w14:paraId="6D189283">
      <w:pPr>
        <w:spacing w:before="26" w:line="232" w:lineRule="auto"/>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sz w:val="13"/>
          <w:szCs w:val="13"/>
        </w:rPr>
        <w:t>（7）</w:t>
      </w:r>
      <w:r>
        <w:rPr>
          <w:rFonts w:hint="eastAsia" w:ascii="方正黑体_GBK" w:hAnsi="方正黑体_GBK" w:eastAsia="方正黑体_GBK" w:cs="方正黑体_GBK"/>
          <w:spacing w:val="-6"/>
          <w:sz w:val="13"/>
          <w:szCs w:val="13"/>
        </w:rPr>
        <w:t xml:space="preserve"> </w:t>
      </w:r>
      <w:r>
        <w:rPr>
          <w:rFonts w:hint="eastAsia" w:ascii="方正黑体_GBK" w:hAnsi="方正黑体_GBK" w:eastAsia="方正黑体_GBK" w:cs="方正黑体_GBK"/>
          <w:spacing w:val="12"/>
          <w:sz w:val="13"/>
          <w:szCs w:val="13"/>
        </w:rPr>
        <w:t>乙方保证</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2"/>
          <w:sz w:val="13"/>
          <w:szCs w:val="13"/>
        </w:rPr>
        <w:t>乙方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系</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符合监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管规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定要求</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的合格</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资者</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2"/>
          <w:sz w:val="13"/>
          <w:szCs w:val="13"/>
        </w:rPr>
        <w:t>（私募产</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者适</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用）</w:t>
      </w:r>
    </w:p>
    <w:p w14:paraId="63B3AE0E">
      <w:pPr>
        <w:spacing w:before="23" w:line="247" w:lineRule="auto"/>
        <w:ind w:left="9" w:right="62" w:firstLine="34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5"/>
          <w:sz w:val="13"/>
          <w:szCs w:val="13"/>
        </w:rPr>
        <w:t>（8）</w:t>
      </w:r>
      <w:r>
        <w:rPr>
          <w:rFonts w:hint="eastAsia" w:ascii="方正黑体_GBK" w:hAnsi="方正黑体_GBK" w:eastAsia="方正黑体_GBK" w:cs="方正黑体_GBK"/>
          <w:spacing w:val="-9"/>
          <w:sz w:val="13"/>
          <w:szCs w:val="13"/>
        </w:rPr>
        <w:t xml:space="preserve"> </w:t>
      </w:r>
      <w:r>
        <w:rPr>
          <w:rFonts w:hint="eastAsia" w:ascii="方正黑体_GBK" w:hAnsi="方正黑体_GBK" w:eastAsia="方正黑体_GBK" w:cs="方正黑体_GBK"/>
          <w:b/>
          <w:bCs/>
          <w:spacing w:val="5"/>
          <w:sz w:val="13"/>
          <w:szCs w:val="13"/>
        </w:rPr>
        <w:t>乙方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保证其</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5"/>
          <w:sz w:val="13"/>
          <w:szCs w:val="13"/>
        </w:rPr>
        <w:t>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悉</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5"/>
          <w:sz w:val="13"/>
          <w:szCs w:val="13"/>
        </w:rPr>
        <w:t>甲方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并</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5"/>
          <w:sz w:val="13"/>
          <w:szCs w:val="13"/>
        </w:rPr>
        <w:t>非</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5"/>
          <w:sz w:val="13"/>
          <w:szCs w:val="13"/>
        </w:rPr>
        <w:t>乙方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5"/>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投</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5"/>
          <w:sz w:val="13"/>
          <w:szCs w:val="13"/>
        </w:rPr>
        <w:t>资顾</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5"/>
          <w:sz w:val="13"/>
          <w:szCs w:val="13"/>
        </w:rPr>
        <w:t>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或其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他顾</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5"/>
          <w:sz w:val="13"/>
          <w:szCs w:val="13"/>
        </w:rPr>
        <w:t>问</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5"/>
          <w:sz w:val="13"/>
          <w:szCs w:val="13"/>
        </w:rPr>
        <w:t>，乙方</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5"/>
          <w:sz w:val="13"/>
          <w:szCs w:val="13"/>
        </w:rPr>
        <w:t>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未</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依</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于</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b/>
          <w:bCs/>
          <w:spacing w:val="5"/>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方和/或</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5"/>
          <w:sz w:val="13"/>
          <w:szCs w:val="13"/>
        </w:rPr>
        <w:t>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方</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5"/>
          <w:sz w:val="13"/>
          <w:szCs w:val="13"/>
        </w:rPr>
        <w:t>的雇</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5"/>
          <w:sz w:val="13"/>
          <w:szCs w:val="13"/>
        </w:rPr>
        <w:t>员</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5"/>
          <w:sz w:val="13"/>
          <w:szCs w:val="13"/>
        </w:rPr>
        <w:t>、代</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关</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联机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对其所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作</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5"/>
          <w:sz w:val="13"/>
          <w:szCs w:val="13"/>
        </w:rPr>
        <w:t>的</w:t>
      </w:r>
      <w:r>
        <w:rPr>
          <w:rFonts w:hint="eastAsia" w:ascii="方正黑体_GBK" w:hAnsi="方正黑体_GBK" w:eastAsia="方正黑体_GBK" w:cs="方正黑体_GBK"/>
          <w:b/>
          <w:bCs/>
          <w:spacing w:val="4"/>
          <w:sz w:val="13"/>
          <w:szCs w:val="13"/>
        </w:rPr>
        <w:t>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何</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
          <w:sz w:val="13"/>
          <w:szCs w:val="13"/>
        </w:rPr>
        <w:t>陈</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b/>
          <w:bCs/>
          <w:spacing w:val="-1"/>
          <w:sz w:val="13"/>
          <w:szCs w:val="13"/>
        </w:rPr>
        <w:t>述</w:t>
      </w:r>
      <w:r>
        <w:rPr>
          <w:rFonts w:hint="eastAsia" w:ascii="方正黑体_GBK" w:hAnsi="方正黑体_GBK" w:eastAsia="方正黑体_GBK" w:cs="方正黑体_GBK"/>
          <w:spacing w:val="-44"/>
          <w:sz w:val="13"/>
          <w:szCs w:val="13"/>
        </w:rPr>
        <w:t xml:space="preserve"> </w:t>
      </w:r>
      <w:r>
        <w:rPr>
          <w:rFonts w:hint="eastAsia" w:ascii="方正黑体_GBK" w:hAnsi="方正黑体_GBK" w:eastAsia="方正黑体_GBK" w:cs="方正黑体_GBK"/>
          <w:b/>
          <w:bCs/>
          <w:spacing w:val="-1"/>
          <w:sz w:val="13"/>
          <w:szCs w:val="13"/>
        </w:rPr>
        <w:t>（不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论</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b/>
          <w:bCs/>
          <w:spacing w:val="-1"/>
          <w:sz w:val="13"/>
          <w:szCs w:val="13"/>
        </w:rPr>
        <w:t>口</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头</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书</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面）</w:t>
      </w:r>
      <w:r>
        <w:rPr>
          <w:rFonts w:hint="eastAsia" w:ascii="方正黑体_GBK" w:hAnsi="方正黑体_GBK" w:eastAsia="方正黑体_GBK" w:cs="方正黑体_GBK"/>
          <w:spacing w:val="-1"/>
          <w:sz w:val="13"/>
          <w:szCs w:val="13"/>
        </w:rPr>
        <w:t xml:space="preserve"> </w:t>
      </w:r>
      <w:r>
        <w:rPr>
          <w:rFonts w:hint="eastAsia" w:ascii="方正黑体_GBK" w:hAnsi="方正黑体_GBK" w:eastAsia="方正黑体_GBK" w:cs="方正黑体_GBK"/>
          <w:b/>
          <w:bCs/>
          <w:spacing w:val="-1"/>
          <w:sz w:val="13"/>
          <w:szCs w:val="13"/>
        </w:rPr>
        <w:t>而</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决</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定</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财</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b/>
          <w:bCs/>
          <w:spacing w:val="-1"/>
          <w:sz w:val="13"/>
          <w:szCs w:val="13"/>
        </w:rPr>
        <w:t>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47"/>
          <w:sz w:val="13"/>
          <w:szCs w:val="13"/>
        </w:rPr>
        <w:t xml:space="preserve"> </w:t>
      </w:r>
      <w:r>
        <w:rPr>
          <w:rFonts w:hint="eastAsia" w:ascii="方正黑体_GBK" w:hAnsi="方正黑体_GBK" w:eastAsia="方正黑体_GBK" w:cs="方正黑体_GBK"/>
          <w:b/>
          <w:bCs/>
          <w:spacing w:val="-2"/>
          <w:sz w:val="13"/>
          <w:szCs w:val="13"/>
        </w:rPr>
        <w:t>。</w:t>
      </w:r>
    </w:p>
    <w:p w14:paraId="24126F6F">
      <w:pPr>
        <w:spacing w:before="4"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5"/>
          <w:position w:val="1"/>
          <w:sz w:val="13"/>
          <w:szCs w:val="13"/>
        </w:rPr>
        <w:t>（9）</w:t>
      </w:r>
      <w:r>
        <w:rPr>
          <w:rFonts w:hint="eastAsia" w:ascii="方正黑体_GBK" w:hAnsi="方正黑体_GBK" w:eastAsia="方正黑体_GBK" w:cs="方正黑体_GBK"/>
          <w:spacing w:val="-10"/>
          <w:position w:val="1"/>
          <w:sz w:val="13"/>
          <w:szCs w:val="13"/>
        </w:rPr>
        <w:t xml:space="preserve"> </w:t>
      </w:r>
      <w:r>
        <w:rPr>
          <w:rFonts w:hint="eastAsia" w:ascii="方正黑体_GBK" w:hAnsi="方正黑体_GBK" w:eastAsia="方正黑体_GBK" w:cs="方正黑体_GBK"/>
          <w:spacing w:val="15"/>
          <w:position w:val="1"/>
          <w:sz w:val="13"/>
          <w:szCs w:val="13"/>
        </w:rPr>
        <w:t>乙方保证签署和</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履</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行</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理财产</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5"/>
          <w:position w:val="1"/>
          <w:sz w:val="13"/>
          <w:szCs w:val="13"/>
        </w:rPr>
        <w:t>品销售</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文件</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5"/>
          <w:position w:val="1"/>
          <w:sz w:val="13"/>
          <w:szCs w:val="13"/>
        </w:rPr>
        <w:t>系其</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真</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实</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5"/>
          <w:position w:val="1"/>
          <w:sz w:val="13"/>
          <w:szCs w:val="13"/>
        </w:rPr>
        <w:t>意</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思表示</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5"/>
          <w:position w:val="1"/>
          <w:sz w:val="13"/>
          <w:szCs w:val="13"/>
        </w:rPr>
        <w:t>，</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5"/>
          <w:position w:val="1"/>
          <w:sz w:val="13"/>
          <w:szCs w:val="13"/>
        </w:rPr>
        <w:t>其有权利签</w:t>
      </w:r>
      <w:r>
        <w:rPr>
          <w:rFonts w:hint="eastAsia" w:ascii="方正黑体_GBK" w:hAnsi="方正黑体_GBK" w:eastAsia="方正黑体_GBK" w:cs="方正黑体_GBK"/>
          <w:spacing w:val="14"/>
          <w:position w:val="1"/>
          <w:sz w:val="13"/>
          <w:szCs w:val="13"/>
        </w:rPr>
        <w:t>署本协</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议和</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履</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4"/>
          <w:position w:val="1"/>
          <w:sz w:val="13"/>
          <w:szCs w:val="13"/>
        </w:rPr>
        <w:t>行本协</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4"/>
          <w:position w:val="1"/>
          <w:sz w:val="13"/>
          <w:szCs w:val="13"/>
        </w:rPr>
        <w:t>议所述</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4"/>
          <w:position w:val="1"/>
          <w:sz w:val="13"/>
          <w:szCs w:val="13"/>
        </w:rPr>
        <w:t>的</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义</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4"/>
          <w:position w:val="1"/>
          <w:sz w:val="13"/>
          <w:szCs w:val="13"/>
        </w:rPr>
        <w:t>务</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4"/>
          <w:position w:val="1"/>
          <w:sz w:val="13"/>
          <w:szCs w:val="13"/>
        </w:rPr>
        <w:t>，</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4"/>
          <w:position w:val="1"/>
          <w:sz w:val="13"/>
          <w:szCs w:val="13"/>
        </w:rPr>
        <w:t>并</w:t>
      </w:r>
      <w:r>
        <w:rPr>
          <w:rFonts w:hint="eastAsia" w:ascii="方正黑体_GBK" w:hAnsi="方正黑体_GBK" w:eastAsia="方正黑体_GBK" w:cs="方正黑体_GBK"/>
          <w:spacing w:val="-27"/>
          <w:position w:val="1"/>
          <w:sz w:val="13"/>
          <w:szCs w:val="13"/>
        </w:rPr>
        <w:t xml:space="preserve"> </w:t>
      </w:r>
      <w:r>
        <w:rPr>
          <w:rFonts w:hint="eastAsia" w:ascii="方正黑体_GBK" w:hAnsi="方正黑体_GBK" w:eastAsia="方正黑体_GBK" w:cs="方正黑体_GBK"/>
          <w:spacing w:val="14"/>
          <w:position w:val="1"/>
          <w:sz w:val="13"/>
          <w:szCs w:val="13"/>
        </w:rPr>
        <w:t>已</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为此采</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取</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4"/>
          <w:position w:val="1"/>
          <w:sz w:val="13"/>
          <w:szCs w:val="13"/>
        </w:rPr>
        <w:t>一切</w:t>
      </w:r>
      <w:r>
        <w:rPr>
          <w:rFonts w:hint="eastAsia" w:ascii="方正黑体_GBK" w:hAnsi="方正黑体_GBK" w:eastAsia="方正黑体_GBK" w:cs="方正黑体_GBK"/>
          <w:spacing w:val="14"/>
          <w:position w:val="1"/>
          <w:sz w:val="13"/>
          <w:szCs w:val="13"/>
          <w:lang w:val="en-US" w:eastAsia="zh-CN"/>
        </w:rPr>
        <w:t>所需</w:t>
      </w:r>
      <w:r>
        <w:rPr>
          <w:rFonts w:hint="eastAsia" w:ascii="方正黑体_GBK" w:hAnsi="方正黑体_GBK" w:eastAsia="方正黑体_GBK" w:cs="方正黑体_GBK"/>
          <w:spacing w:val="18"/>
          <w:sz w:val="13"/>
          <w:szCs w:val="13"/>
        </w:rPr>
        <w:t>的行为。</w:t>
      </w:r>
    </w:p>
    <w:p w14:paraId="69EAB099">
      <w:pPr>
        <w:spacing w:before="2" w:line="262" w:lineRule="auto"/>
        <w:ind w:right="86"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sz w:val="13"/>
          <w:szCs w:val="13"/>
        </w:rPr>
        <w:t>（</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13"/>
          <w:sz w:val="13"/>
          <w:szCs w:val="13"/>
        </w:rPr>
        <w:t>10 ）</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3"/>
          <w:sz w:val="13"/>
          <w:szCs w:val="13"/>
        </w:rPr>
        <w:t>乙方保证执</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行及</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交付任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何文件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行本协议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3"/>
          <w:sz w:val="13"/>
          <w:szCs w:val="13"/>
        </w:rPr>
        <w:t>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3"/>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义</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务</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3"/>
          <w:sz w:val="13"/>
          <w:szCs w:val="13"/>
        </w:rPr>
        <w:t>，均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不会违反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(i)任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何适</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用法律</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3"/>
          <w:sz w:val="13"/>
          <w:szCs w:val="13"/>
        </w:rPr>
        <w:t>、法规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3"/>
          <w:sz w:val="13"/>
          <w:szCs w:val="13"/>
        </w:rPr>
        <w:t>、法令</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或法律</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3"/>
          <w:sz w:val="13"/>
          <w:szCs w:val="13"/>
        </w:rPr>
        <w:t>限制</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3"/>
          <w:sz w:val="13"/>
          <w:szCs w:val="13"/>
        </w:rPr>
        <w:t>，任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何法</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3"/>
          <w:sz w:val="13"/>
          <w:szCs w:val="13"/>
        </w:rPr>
        <w:t>院或其他政</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1"/>
          <w:sz w:val="13"/>
          <w:szCs w:val="13"/>
        </w:rPr>
        <w:t>府机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关所</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1"/>
          <w:sz w:val="13"/>
          <w:szCs w:val="13"/>
        </w:rPr>
        <w:t>作</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出的适</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于</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1"/>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乙方任</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1"/>
          <w:sz w:val="13"/>
          <w:szCs w:val="13"/>
        </w:rPr>
        <w:t>资产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指令</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判</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1"/>
          <w:sz w:val="13"/>
          <w:szCs w:val="13"/>
        </w:rPr>
        <w:t>决；</w:t>
      </w:r>
      <w:r>
        <w:rPr>
          <w:rFonts w:hint="eastAsia" w:ascii="方正黑体_GBK" w:hAnsi="方正黑体_GBK" w:eastAsia="方正黑体_GBK" w:cs="方正黑体_GBK"/>
          <w:spacing w:val="-12"/>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z w:val="13"/>
          <w:szCs w:val="13"/>
        </w:rPr>
        <w:t>ii</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14"/>
          <w:sz w:val="13"/>
          <w:szCs w:val="13"/>
        </w:rPr>
        <w:t xml:space="preserve"> </w:t>
      </w:r>
      <w:r>
        <w:rPr>
          <w:rFonts w:hint="eastAsia" w:ascii="方正黑体_GBK" w:hAnsi="方正黑体_GBK" w:eastAsia="方正黑体_GBK" w:cs="方正黑体_GBK"/>
          <w:spacing w:val="11"/>
          <w:sz w:val="13"/>
          <w:szCs w:val="13"/>
        </w:rPr>
        <w:t>对</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1"/>
          <w:sz w:val="13"/>
          <w:szCs w:val="13"/>
        </w:rPr>
        <w:t>乙方任</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何</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1"/>
          <w:sz w:val="13"/>
          <w:szCs w:val="13"/>
        </w:rPr>
        <w:t>资产</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1"/>
          <w:sz w:val="13"/>
          <w:szCs w:val="13"/>
        </w:rPr>
        <w:t>约束</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力</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条款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他法律</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文</w:t>
      </w:r>
      <w:r>
        <w:rPr>
          <w:rFonts w:hint="eastAsia" w:ascii="方正黑体_GBK" w:hAnsi="方正黑体_GBK" w:eastAsia="方正黑体_GBK" w:cs="方正黑体_GBK"/>
          <w:spacing w:val="10"/>
          <w:sz w:val="13"/>
          <w:szCs w:val="13"/>
        </w:rPr>
        <w:t>件</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0"/>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0"/>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方应在签</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8"/>
          <w:sz w:val="13"/>
          <w:szCs w:val="13"/>
        </w:rPr>
        <w:t>署本协议的同时按照对应期次的《</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28"/>
          <w:sz w:val="13"/>
          <w:szCs w:val="13"/>
        </w:rPr>
        <w:t>理财产品说明书</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8"/>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27"/>
          <w:sz w:val="13"/>
          <w:szCs w:val="13"/>
        </w:rPr>
        <w:t>的约定在授权指定账户存入足额的资金以确保账户余额大于或等于认购或申购金额。</w:t>
      </w:r>
    </w:p>
    <w:p w14:paraId="049BFE75">
      <w:pPr>
        <w:spacing w:before="3" w:line="262" w:lineRule="auto"/>
        <w:ind w:left="1" w:right="84"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0"/>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0"/>
          <w:sz w:val="13"/>
          <w:szCs w:val="13"/>
        </w:rPr>
        <w:t>11） 乙方应</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0"/>
          <w:sz w:val="13"/>
          <w:szCs w:val="13"/>
        </w:rPr>
        <w:t>按要求确</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定授权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指</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定</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账户</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0"/>
          <w:sz w:val="13"/>
          <w:szCs w:val="13"/>
        </w:rPr>
        <w:t>，用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于本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品</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0"/>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理</w:t>
      </w:r>
      <w:r>
        <w:rPr>
          <w:rFonts w:hint="eastAsia" w:ascii="方正黑体_GBK" w:hAnsi="方正黑体_GBK" w:eastAsia="方正黑体_GBK" w:cs="方正黑体_GBK"/>
          <w:spacing w:val="9"/>
          <w:sz w:val="13"/>
          <w:szCs w:val="13"/>
        </w:rPr>
        <w:t>财</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金划转及</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理财</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9"/>
          <w:sz w:val="13"/>
          <w:szCs w:val="13"/>
        </w:rPr>
        <w:t>收</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益</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9"/>
          <w:sz w:val="13"/>
          <w:szCs w:val="13"/>
        </w:rPr>
        <w:t>、到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期清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算</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分配</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金</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分配</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b/>
          <w:bCs/>
          <w:spacing w:val="9"/>
          <w:sz w:val="13"/>
          <w:szCs w:val="13"/>
        </w:rPr>
        <w:t>本协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9"/>
          <w:sz w:val="13"/>
          <w:szCs w:val="13"/>
        </w:rPr>
        <w:t>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9"/>
          <w:sz w:val="13"/>
          <w:szCs w:val="13"/>
        </w:rPr>
        <w:t>终</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9"/>
          <w:sz w:val="13"/>
          <w:szCs w:val="13"/>
        </w:rPr>
        <w:t>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9"/>
          <w:sz w:val="13"/>
          <w:szCs w:val="13"/>
        </w:rPr>
        <w:t>前</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9"/>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9"/>
          <w:sz w:val="13"/>
          <w:szCs w:val="13"/>
        </w:rPr>
        <w:t>不</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1"/>
          <w:sz w:val="13"/>
          <w:szCs w:val="13"/>
        </w:rPr>
        <w:t>得将授权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指</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1"/>
          <w:sz w:val="13"/>
          <w:szCs w:val="13"/>
        </w:rPr>
        <w:t>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1"/>
          <w:sz w:val="13"/>
          <w:szCs w:val="13"/>
        </w:rPr>
        <w:t>账</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1"/>
          <w:sz w:val="13"/>
          <w:szCs w:val="13"/>
        </w:rPr>
        <w:t>户销户</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1"/>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1"/>
          <w:sz w:val="13"/>
          <w:szCs w:val="13"/>
        </w:rPr>
        <w:t>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生</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1"/>
          <w:sz w:val="13"/>
          <w:szCs w:val="13"/>
        </w:rPr>
        <w:t>因乙方注销授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指</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1"/>
          <w:sz w:val="13"/>
          <w:szCs w:val="13"/>
        </w:rPr>
        <w:t>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1"/>
          <w:sz w:val="13"/>
          <w:szCs w:val="13"/>
        </w:rPr>
        <w:t>账户造</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1"/>
          <w:sz w:val="13"/>
          <w:szCs w:val="13"/>
        </w:rPr>
        <w:t>成</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1"/>
          <w:sz w:val="13"/>
          <w:szCs w:val="13"/>
        </w:rPr>
        <w:t>品</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1"/>
          <w:sz w:val="13"/>
          <w:szCs w:val="13"/>
        </w:rPr>
        <w:t>无法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1"/>
          <w:sz w:val="13"/>
          <w:szCs w:val="13"/>
        </w:rPr>
        <w:t>正</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1"/>
          <w:sz w:val="13"/>
          <w:szCs w:val="13"/>
        </w:rPr>
        <w:t>常</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分配</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1"/>
          <w:sz w:val="13"/>
          <w:szCs w:val="13"/>
        </w:rPr>
        <w:t>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11"/>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11"/>
          <w:sz w:val="13"/>
          <w:szCs w:val="13"/>
        </w:rPr>
        <w:t>乙方承</w:t>
      </w:r>
      <w:r>
        <w:rPr>
          <w:rFonts w:hint="eastAsia" w:ascii="方正黑体_GBK" w:hAnsi="方正黑体_GBK" w:eastAsia="方正黑体_GBK" w:cs="方正黑体_GBK"/>
          <w:b/>
          <w:bCs/>
          <w:spacing w:val="10"/>
          <w:sz w:val="13"/>
          <w:szCs w:val="13"/>
        </w:rPr>
        <w:t>担</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10"/>
          <w:sz w:val="13"/>
          <w:szCs w:val="13"/>
        </w:rPr>
        <w:t>由此产</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0"/>
          <w:sz w:val="13"/>
          <w:szCs w:val="13"/>
        </w:rPr>
        <w:t>生</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0"/>
          <w:sz w:val="13"/>
          <w:szCs w:val="13"/>
        </w:rPr>
        <w:t>的损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0"/>
          <w:sz w:val="13"/>
          <w:szCs w:val="13"/>
        </w:rPr>
        <w:t>失。</w:t>
      </w:r>
    </w:p>
    <w:p w14:paraId="0CD40524">
      <w:pPr>
        <w:spacing w:before="3" w:line="263" w:lineRule="auto"/>
        <w:ind w:right="41"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14"/>
          <w:sz w:val="13"/>
          <w:szCs w:val="13"/>
        </w:rPr>
        <w:t xml:space="preserve"> </w:t>
      </w:r>
      <w:r>
        <w:rPr>
          <w:rFonts w:hint="eastAsia" w:ascii="方正黑体_GBK" w:hAnsi="方正黑体_GBK" w:eastAsia="方正黑体_GBK" w:cs="方正黑体_GBK"/>
          <w:spacing w:val="7"/>
          <w:sz w:val="13"/>
          <w:szCs w:val="13"/>
        </w:rPr>
        <w:t>12 ）</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7"/>
          <w:sz w:val="13"/>
          <w:szCs w:val="13"/>
        </w:rPr>
        <w:t>本协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终止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前</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b/>
          <w:bCs/>
          <w:spacing w:val="7"/>
          <w:sz w:val="13"/>
          <w:szCs w:val="13"/>
        </w:rPr>
        <w:t>乙方应保证其授权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指</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账户</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7"/>
          <w:sz w:val="13"/>
          <w:szCs w:val="13"/>
        </w:rPr>
        <w:t>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正</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7"/>
          <w:sz w:val="13"/>
          <w:szCs w:val="13"/>
        </w:rPr>
        <w:t>常状态</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7"/>
          <w:sz w:val="13"/>
          <w:szCs w:val="13"/>
        </w:rPr>
        <w:t>乙方授权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指</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7"/>
          <w:sz w:val="13"/>
          <w:szCs w:val="13"/>
        </w:rPr>
        <w:t>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账</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户</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发</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7"/>
          <w:sz w:val="13"/>
          <w:szCs w:val="13"/>
        </w:rPr>
        <w:t>生</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7"/>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7"/>
          <w:sz w:val="13"/>
          <w:szCs w:val="13"/>
        </w:rPr>
        <w:t>金余额</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足</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7"/>
          <w:sz w:val="13"/>
          <w:szCs w:val="13"/>
        </w:rPr>
        <w:t>挂</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7"/>
          <w:sz w:val="13"/>
          <w:szCs w:val="13"/>
        </w:rPr>
        <w:t>失</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7"/>
          <w:sz w:val="13"/>
          <w:szCs w:val="13"/>
        </w:rPr>
        <w:t>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卡</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7"/>
          <w:sz w:val="13"/>
          <w:szCs w:val="13"/>
        </w:rPr>
        <w:t>长</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不动户</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等特</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4"/>
          <w:sz w:val="13"/>
          <w:szCs w:val="13"/>
        </w:rPr>
        <w:t>殊情况或被有权机关采取冻结</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4"/>
          <w:sz w:val="13"/>
          <w:szCs w:val="13"/>
        </w:rPr>
        <w:t>扣划等强制措施或出现其他异常情形</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4"/>
          <w:sz w:val="13"/>
          <w:szCs w:val="13"/>
        </w:rPr>
        <w:t>导致认购或申购不成</w:t>
      </w:r>
      <w:r>
        <w:rPr>
          <w:rFonts w:hint="eastAsia" w:ascii="方正黑体_GBK" w:hAnsi="方正黑体_GBK" w:eastAsia="方正黑体_GBK" w:cs="方正黑体_GBK"/>
          <w:b/>
          <w:bCs/>
          <w:spacing w:val="23"/>
          <w:sz w:val="13"/>
          <w:szCs w:val="13"/>
        </w:rPr>
        <w:t>功</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3"/>
          <w:sz w:val="13"/>
          <w:szCs w:val="13"/>
        </w:rPr>
        <w:t>，</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23"/>
          <w:sz w:val="13"/>
          <w:szCs w:val="13"/>
        </w:rPr>
        <w:t>以及在本理财产品存续期内</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3"/>
          <w:sz w:val="13"/>
          <w:szCs w:val="13"/>
        </w:rPr>
        <w:t>有权机关要求</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4"/>
          <w:sz w:val="13"/>
          <w:szCs w:val="13"/>
        </w:rPr>
        <w:t>甲方或销售机构配合对乙方理财产品份额</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4"/>
          <w:sz w:val="13"/>
          <w:szCs w:val="13"/>
        </w:rPr>
        <w:t>理财账户</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4"/>
          <w:sz w:val="13"/>
          <w:szCs w:val="13"/>
        </w:rPr>
        <w:t>授权指定账户进行查封</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4"/>
          <w:sz w:val="13"/>
          <w:szCs w:val="13"/>
        </w:rPr>
        <w:t>冻结或扣划的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24"/>
          <w:sz w:val="13"/>
          <w:szCs w:val="13"/>
        </w:rPr>
        <w:t>乙方应配合</w:t>
      </w:r>
      <w:r>
        <w:rPr>
          <w:rFonts w:hint="eastAsia" w:ascii="方正黑体_GBK" w:hAnsi="方正黑体_GBK" w:eastAsia="方正黑体_GBK" w:cs="方正黑体_GBK"/>
          <w:b/>
          <w:bCs/>
          <w:spacing w:val="23"/>
          <w:sz w:val="13"/>
          <w:szCs w:val="13"/>
        </w:rPr>
        <w:t>甲方或销售机构根据实际情况采</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5"/>
          <w:sz w:val="13"/>
          <w:szCs w:val="13"/>
        </w:rPr>
        <w:t>取的任何措施</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25"/>
          <w:sz w:val="13"/>
          <w:szCs w:val="13"/>
        </w:rPr>
        <w:t>，包括但不限于全部或部分终止理财交易</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5"/>
          <w:sz w:val="13"/>
          <w:szCs w:val="13"/>
        </w:rPr>
        <w:t>、停止向投资者支付投资本金及投资收益</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5"/>
          <w:sz w:val="13"/>
          <w:szCs w:val="13"/>
        </w:rPr>
        <w:t>由此产生的一切损失及费用将由乙方承担，</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6"/>
          <w:sz w:val="13"/>
          <w:szCs w:val="13"/>
        </w:rPr>
        <w:t>甲方或销售机构有权将此损失及费用从乙方的授权指定账户</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6"/>
          <w:sz w:val="13"/>
          <w:szCs w:val="13"/>
        </w:rPr>
        <w:t>理财本金及收益中扣除</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26"/>
          <w:sz w:val="13"/>
          <w:szCs w:val="13"/>
        </w:rPr>
        <w:t>乙方无权要求甲方或销售机构对上述后果承担任何责</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2"/>
          <w:sz w:val="13"/>
          <w:szCs w:val="13"/>
        </w:rPr>
        <w:t>任</w:t>
      </w:r>
      <w:r>
        <w:rPr>
          <w:rFonts w:hint="eastAsia" w:ascii="方正黑体_GBK" w:hAnsi="方正黑体_GBK" w:eastAsia="方正黑体_GBK" w:cs="方正黑体_GBK"/>
          <w:spacing w:val="12"/>
          <w:sz w:val="13"/>
          <w:szCs w:val="13"/>
        </w:rPr>
        <w:t>。</w:t>
      </w:r>
    </w:p>
    <w:p w14:paraId="4AB9C014">
      <w:pPr>
        <w:spacing w:before="23" w:line="249" w:lineRule="auto"/>
        <w:ind w:left="12" w:right="57" w:firstLine="337"/>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13 ）</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b/>
          <w:bCs/>
          <w:spacing w:val="-1"/>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应确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保</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提</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供</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
          <w:sz w:val="13"/>
          <w:szCs w:val="13"/>
        </w:rPr>
        <w:t>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有</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料</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真</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实</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1"/>
          <w:sz w:val="13"/>
          <w:szCs w:val="13"/>
        </w:rPr>
        <w:t>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整</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合</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法</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效</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1"/>
          <w:sz w:val="13"/>
          <w:szCs w:val="13"/>
        </w:rPr>
        <w:t>如</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果</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有任</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变</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更</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1"/>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应</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及</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通</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知</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1"/>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售机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构</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办</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变</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更</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手</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续</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1"/>
          <w:sz w:val="13"/>
          <w:szCs w:val="13"/>
        </w:rPr>
        <w:t>如</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6"/>
          <w:sz w:val="13"/>
          <w:szCs w:val="13"/>
        </w:rPr>
        <w:t>因乙方未及时通知甲方或销售机构并办理相应的变更手续</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b/>
          <w:bCs/>
          <w:spacing w:val="26"/>
          <w:sz w:val="13"/>
          <w:szCs w:val="13"/>
        </w:rPr>
        <w:t>由此导致的一</w:t>
      </w:r>
      <w:r>
        <w:rPr>
          <w:rFonts w:hint="eastAsia" w:ascii="方正黑体_GBK" w:hAnsi="方正黑体_GBK" w:eastAsia="方正黑体_GBK" w:cs="方正黑体_GBK"/>
          <w:b/>
          <w:bCs/>
          <w:spacing w:val="25"/>
          <w:sz w:val="13"/>
          <w:szCs w:val="13"/>
        </w:rPr>
        <w:t>切后果由乙方承担。</w:t>
      </w:r>
    </w:p>
    <w:p w14:paraId="43B26665">
      <w:pPr>
        <w:spacing w:before="2" w:line="195"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4"/>
          <w:position w:val="1"/>
          <w:sz w:val="13"/>
          <w:szCs w:val="13"/>
        </w:rPr>
        <w:t>（</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4"/>
          <w:position w:val="1"/>
          <w:sz w:val="13"/>
          <w:szCs w:val="13"/>
        </w:rPr>
        <w:t>14 ）</w:t>
      </w:r>
      <w:r>
        <w:rPr>
          <w:rFonts w:hint="eastAsia" w:ascii="方正黑体_GBK" w:hAnsi="方正黑体_GBK" w:eastAsia="方正黑体_GBK" w:cs="方正黑体_GBK"/>
          <w:spacing w:val="-26"/>
          <w:position w:val="1"/>
          <w:sz w:val="13"/>
          <w:szCs w:val="13"/>
        </w:rPr>
        <w:t xml:space="preserve"> </w:t>
      </w:r>
      <w:r>
        <w:rPr>
          <w:rFonts w:hint="eastAsia" w:ascii="方正黑体_GBK" w:hAnsi="方正黑体_GBK" w:eastAsia="方正黑体_GBK" w:cs="方正黑体_GBK"/>
          <w:spacing w:val="14"/>
          <w:position w:val="1"/>
          <w:sz w:val="13"/>
          <w:szCs w:val="13"/>
        </w:rPr>
        <w:t>乙方承诺</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4"/>
          <w:position w:val="1"/>
          <w:sz w:val="13"/>
          <w:szCs w:val="13"/>
        </w:rPr>
        <w:t>，</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4"/>
          <w:position w:val="1"/>
          <w:sz w:val="13"/>
          <w:szCs w:val="13"/>
        </w:rPr>
        <w:t>不利</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4"/>
          <w:position w:val="1"/>
          <w:sz w:val="13"/>
          <w:szCs w:val="13"/>
        </w:rPr>
        <w:t>用本理财业</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务及本理财产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4"/>
          <w:position w:val="1"/>
          <w:sz w:val="13"/>
          <w:szCs w:val="13"/>
        </w:rPr>
        <w:t>品</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说</w:t>
      </w:r>
      <w:r>
        <w:rPr>
          <w:rFonts w:hint="eastAsia" w:ascii="方正黑体_GBK" w:hAnsi="方正黑体_GBK" w:eastAsia="方正黑体_GBK" w:cs="方正黑体_GBK"/>
          <w:spacing w:val="-29"/>
          <w:position w:val="1"/>
          <w:sz w:val="13"/>
          <w:szCs w:val="13"/>
        </w:rPr>
        <w:t xml:space="preserve"> </w:t>
      </w:r>
      <w:r>
        <w:rPr>
          <w:rFonts w:hint="eastAsia" w:ascii="方正黑体_GBK" w:hAnsi="方正黑体_GBK" w:eastAsia="方正黑体_GBK" w:cs="方正黑体_GBK"/>
          <w:spacing w:val="14"/>
          <w:position w:val="1"/>
          <w:sz w:val="13"/>
          <w:szCs w:val="13"/>
        </w:rPr>
        <w:t>明书</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4"/>
          <w:position w:val="1"/>
          <w:sz w:val="13"/>
          <w:szCs w:val="13"/>
        </w:rPr>
        <w:t>项</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4"/>
          <w:position w:val="1"/>
          <w:sz w:val="13"/>
          <w:szCs w:val="13"/>
        </w:rPr>
        <w:t>下</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理财</w:t>
      </w:r>
      <w:r>
        <w:rPr>
          <w:rFonts w:hint="eastAsia" w:ascii="方正黑体_GBK" w:hAnsi="方正黑体_GBK" w:eastAsia="方正黑体_GBK" w:cs="方正黑体_GBK"/>
          <w:spacing w:val="13"/>
          <w:position w:val="1"/>
          <w:sz w:val="13"/>
          <w:szCs w:val="13"/>
        </w:rPr>
        <w:t>产</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3"/>
          <w:position w:val="1"/>
          <w:sz w:val="13"/>
          <w:szCs w:val="13"/>
        </w:rPr>
        <w:t>品</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从事违法</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活动。</w:t>
      </w:r>
    </w:p>
    <w:p w14:paraId="0571DC9C">
      <w:pPr>
        <w:spacing w:before="5" w:line="263" w:lineRule="auto"/>
        <w:ind w:left="1" w:right="58"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2"/>
          <w:sz w:val="13"/>
          <w:szCs w:val="13"/>
        </w:rPr>
        <w:t>15 ）</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承诺</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
          <w:sz w:val="13"/>
          <w:szCs w:val="13"/>
        </w:rPr>
        <w:t>未</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经</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管</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人</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
          <w:sz w:val="13"/>
          <w:szCs w:val="13"/>
        </w:rPr>
        <w:t>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意</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b/>
          <w:bCs/>
          <w:spacing w:val="-2"/>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不</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
          <w:sz w:val="13"/>
          <w:szCs w:val="13"/>
        </w:rPr>
        <w:t>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本</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说</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
          <w:sz w:val="13"/>
          <w:szCs w:val="13"/>
        </w:rPr>
        <w:t>明</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书</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说</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
          <w:sz w:val="13"/>
          <w:szCs w:val="13"/>
        </w:rPr>
        <w:t>明</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书</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下</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任</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何</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权利</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
          <w:sz w:val="13"/>
          <w:szCs w:val="13"/>
        </w:rPr>
        <w:t>利</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益</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权</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益</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为</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2"/>
          <w:sz w:val="13"/>
          <w:szCs w:val="13"/>
        </w:rPr>
        <w:t>乙</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方和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任</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何</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第</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三</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
          <w:sz w:val="13"/>
          <w:szCs w:val="13"/>
        </w:rPr>
        <w:t>人</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的</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6"/>
          <w:sz w:val="13"/>
          <w:szCs w:val="13"/>
        </w:rPr>
        <w:t>债务设定担保或其他权益</w:t>
      </w:r>
      <w:r>
        <w:rPr>
          <w:rFonts w:hint="eastAsia" w:ascii="方正黑体_GBK" w:hAnsi="方正黑体_GBK" w:eastAsia="方正黑体_GBK" w:cs="方正黑体_GBK"/>
          <w:spacing w:val="26"/>
          <w:sz w:val="13"/>
          <w:szCs w:val="13"/>
        </w:rPr>
        <w:t>。</w:t>
      </w:r>
    </w:p>
    <w:p w14:paraId="3EB90125">
      <w:pPr>
        <w:spacing w:before="1" w:line="262" w:lineRule="auto"/>
        <w:ind w:left="1"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2"/>
          <w:sz w:val="13"/>
          <w:szCs w:val="13"/>
        </w:rPr>
        <w:t>16 ）</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2"/>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承诺</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未</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
          <w:sz w:val="13"/>
          <w:szCs w:val="13"/>
        </w:rPr>
        <w:t>经</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管</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理</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
          <w:sz w:val="13"/>
          <w:szCs w:val="13"/>
        </w:rPr>
        <w:t>人</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意</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乙方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不</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向任</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何第三</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
          <w:sz w:val="13"/>
          <w:szCs w:val="13"/>
        </w:rPr>
        <w:t>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转</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
          <w:sz w:val="13"/>
          <w:szCs w:val="13"/>
        </w:rPr>
        <w:t>让</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赠</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理财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说</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2"/>
          <w:sz w:val="13"/>
          <w:szCs w:val="13"/>
        </w:rPr>
        <w:t>明</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书</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或本</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理财产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说</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2"/>
          <w:sz w:val="13"/>
          <w:szCs w:val="13"/>
        </w:rPr>
        <w:t>明</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书</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任</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何权</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利</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务、</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1"/>
          <w:sz w:val="13"/>
          <w:szCs w:val="13"/>
        </w:rPr>
        <w:t>利益</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1"/>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1"/>
          <w:sz w:val="13"/>
          <w:szCs w:val="13"/>
        </w:rPr>
        <w:t>权益</w:t>
      </w:r>
      <w:r>
        <w:rPr>
          <w:rFonts w:hint="eastAsia" w:ascii="方正黑体_GBK" w:hAnsi="方正黑体_GBK" w:eastAsia="方正黑体_GBK" w:cs="方正黑体_GBK"/>
          <w:spacing w:val="11"/>
          <w:sz w:val="13"/>
          <w:szCs w:val="13"/>
        </w:rPr>
        <w:t>。</w:t>
      </w:r>
    </w:p>
    <w:p w14:paraId="4370E377">
      <w:pPr>
        <w:spacing w:before="3" w:line="263" w:lineRule="auto"/>
        <w:ind w:left="1" w:right="51"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17 ）</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2"/>
          <w:sz w:val="13"/>
          <w:szCs w:val="13"/>
        </w:rPr>
        <w:t>乙方保证遵</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2"/>
          <w:sz w:val="13"/>
          <w:szCs w:val="13"/>
        </w:rPr>
        <w:t>守</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2"/>
          <w:sz w:val="13"/>
          <w:szCs w:val="13"/>
        </w:rPr>
        <w:t>国</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家反洗钱法律</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法规及相</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关政</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策要</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求</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2"/>
          <w:sz w:val="13"/>
          <w:szCs w:val="13"/>
        </w:rPr>
        <w:t>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从事涉及洗钱</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2"/>
          <w:sz w:val="13"/>
          <w:szCs w:val="13"/>
        </w:rPr>
        <w:t>恐怖</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融</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2"/>
          <w:sz w:val="13"/>
          <w:szCs w:val="13"/>
        </w:rPr>
        <w:t>逃税</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1"/>
          <w:sz w:val="13"/>
          <w:szCs w:val="13"/>
        </w:rPr>
        <w:t>逃废债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务</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1"/>
          <w:sz w:val="13"/>
          <w:szCs w:val="13"/>
        </w:rPr>
        <w:t>套</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现</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等违法违规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活动，</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6"/>
          <w:sz w:val="13"/>
          <w:szCs w:val="13"/>
        </w:rPr>
        <w:t>积极配合甲方和销售机构开展投资者身份识别</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26"/>
          <w:sz w:val="13"/>
          <w:szCs w:val="13"/>
        </w:rPr>
        <w:t>、交易记录保存</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6"/>
          <w:sz w:val="13"/>
          <w:szCs w:val="13"/>
        </w:rPr>
        <w:t>、投资者身份及交易背景尽职调查</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6"/>
          <w:sz w:val="13"/>
          <w:szCs w:val="13"/>
        </w:rPr>
        <w:t>、大额和可疑交易报告等各项反洗</w:t>
      </w:r>
      <w:r>
        <w:rPr>
          <w:rFonts w:hint="eastAsia" w:ascii="方正黑体_GBK" w:hAnsi="方正黑体_GBK" w:eastAsia="方正黑体_GBK" w:cs="方正黑体_GBK"/>
          <w:spacing w:val="25"/>
          <w:sz w:val="13"/>
          <w:szCs w:val="13"/>
        </w:rPr>
        <w:t>钱</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5"/>
          <w:sz w:val="13"/>
          <w:szCs w:val="13"/>
        </w:rPr>
        <w:t>、反恐怖</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7"/>
          <w:sz w:val="13"/>
          <w:szCs w:val="13"/>
        </w:rPr>
        <w:t>融资及非居民金融账户涉税信息尽职调查工作</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7"/>
          <w:sz w:val="13"/>
          <w:szCs w:val="13"/>
        </w:rPr>
        <w:t>，并按甲方和销售</w:t>
      </w:r>
      <w:r>
        <w:rPr>
          <w:rFonts w:hint="eastAsia" w:ascii="方正黑体_GBK" w:hAnsi="方正黑体_GBK" w:eastAsia="方正黑体_GBK" w:cs="方正黑体_GBK"/>
          <w:spacing w:val="26"/>
          <w:sz w:val="13"/>
          <w:szCs w:val="13"/>
        </w:rPr>
        <w:t>机构要求提供相关证明材料</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26"/>
          <w:sz w:val="13"/>
          <w:szCs w:val="13"/>
        </w:rPr>
        <w:t>。乙方保证其不属于联合国</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6"/>
          <w:sz w:val="13"/>
          <w:szCs w:val="13"/>
        </w:rPr>
        <w:t>、欧盟或美国等制裁名</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1"/>
          <w:sz w:val="13"/>
          <w:szCs w:val="13"/>
        </w:rPr>
        <w:t>单</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1"/>
          <w:sz w:val="13"/>
          <w:szCs w:val="13"/>
        </w:rPr>
        <w:t>，及</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1"/>
          <w:sz w:val="13"/>
          <w:szCs w:val="13"/>
        </w:rPr>
        <w:t>中国政府</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部</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1"/>
          <w:sz w:val="13"/>
          <w:szCs w:val="13"/>
        </w:rPr>
        <w:t>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或有权机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关发布</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恐及反洗钱相</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关风</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1"/>
          <w:sz w:val="13"/>
          <w:szCs w:val="13"/>
        </w:rPr>
        <w:t>险</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单；</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1"/>
          <w:sz w:val="13"/>
          <w:szCs w:val="13"/>
        </w:rPr>
        <w:t>不位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于被联合</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1"/>
          <w:sz w:val="13"/>
          <w:szCs w:val="13"/>
        </w:rPr>
        <w:t>国</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1"/>
          <w:sz w:val="13"/>
          <w:szCs w:val="13"/>
        </w:rPr>
        <w:t>、欧盟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美</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国</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等制裁</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1"/>
          <w:sz w:val="13"/>
          <w:szCs w:val="13"/>
        </w:rPr>
        <w:t>国</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家和地</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1"/>
          <w:sz w:val="13"/>
          <w:szCs w:val="13"/>
        </w:rPr>
        <w:t>区</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1"/>
          <w:sz w:val="13"/>
          <w:szCs w:val="13"/>
        </w:rPr>
        <w:t>甲方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或销售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0"/>
          <w:sz w:val="13"/>
          <w:szCs w:val="13"/>
        </w:rPr>
        <w:t>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0"/>
          <w:sz w:val="13"/>
          <w:szCs w:val="13"/>
        </w:rPr>
        <w:t>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0"/>
          <w:sz w:val="13"/>
          <w:szCs w:val="13"/>
        </w:rPr>
        <w:t>发</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0"/>
          <w:sz w:val="13"/>
          <w:szCs w:val="13"/>
        </w:rPr>
        <w:t>现</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2"/>
          <w:sz w:val="13"/>
          <w:szCs w:val="13"/>
        </w:rPr>
        <w:t>或有合理理由怀疑乙方或其资金存在洗钱</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2"/>
          <w:sz w:val="13"/>
          <w:szCs w:val="13"/>
        </w:rPr>
        <w:t>恐怖融资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2"/>
          <w:sz w:val="13"/>
          <w:szCs w:val="13"/>
        </w:rPr>
        <w:t>逃税等嫌疑</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b/>
          <w:bCs/>
          <w:spacing w:val="22"/>
          <w:sz w:val="13"/>
          <w:szCs w:val="13"/>
        </w:rPr>
        <w:t>甲方有权提前终止本</w:t>
      </w:r>
      <w:r>
        <w:rPr>
          <w:rFonts w:hint="eastAsia" w:ascii="方正黑体_GBK" w:hAnsi="方正黑体_GBK" w:eastAsia="方正黑体_GBK" w:cs="方正黑体_GBK"/>
          <w:b/>
          <w:bCs/>
          <w:spacing w:val="21"/>
          <w:sz w:val="13"/>
          <w:szCs w:val="13"/>
        </w:rPr>
        <w:t>协议</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1"/>
          <w:sz w:val="13"/>
          <w:szCs w:val="13"/>
        </w:rPr>
        <w:t>造成乙方损失的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b/>
          <w:bCs/>
          <w:spacing w:val="21"/>
          <w:sz w:val="13"/>
          <w:szCs w:val="13"/>
        </w:rPr>
        <w:t>甲方不承担责任。</w:t>
      </w:r>
    </w:p>
    <w:p w14:paraId="10614165">
      <w:pPr>
        <w:spacing w:before="1" w:line="263" w:lineRule="auto"/>
        <w:ind w:left="4" w:right="69" w:firstLine="346"/>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3"/>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3"/>
          <w:sz w:val="13"/>
          <w:szCs w:val="13"/>
        </w:rPr>
        <w:t>18 ）</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3"/>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3"/>
          <w:sz w:val="13"/>
          <w:szCs w:val="13"/>
        </w:rPr>
        <w:t>方</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3"/>
          <w:sz w:val="13"/>
          <w:szCs w:val="13"/>
        </w:rPr>
        <w:t>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3"/>
          <w:sz w:val="13"/>
          <w:szCs w:val="13"/>
        </w:rPr>
        <w:t>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3"/>
          <w:sz w:val="13"/>
          <w:szCs w:val="13"/>
        </w:rPr>
        <w:t>分</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3"/>
          <w:sz w:val="13"/>
          <w:szCs w:val="13"/>
        </w:rPr>
        <w:t>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3"/>
          <w:sz w:val="13"/>
          <w:szCs w:val="13"/>
        </w:rPr>
        <w:t>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3"/>
          <w:sz w:val="13"/>
          <w:szCs w:val="13"/>
        </w:rPr>
        <w:t>对应</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3"/>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3"/>
          <w:sz w:val="13"/>
          <w:szCs w:val="13"/>
        </w:rPr>
        <w:t>次</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3"/>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3"/>
          <w:sz w:val="13"/>
          <w:szCs w:val="13"/>
        </w:rPr>
        <w:t>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3"/>
          <w:sz w:val="13"/>
          <w:szCs w:val="13"/>
        </w:rPr>
        <w:t>品风</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3"/>
          <w:sz w:val="13"/>
          <w:szCs w:val="13"/>
        </w:rPr>
        <w:t>险</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3"/>
          <w:sz w:val="13"/>
          <w:szCs w:val="13"/>
        </w:rPr>
        <w:t>等</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3"/>
          <w:sz w:val="13"/>
          <w:szCs w:val="13"/>
        </w:rPr>
        <w:t>级</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3"/>
          <w:sz w:val="13"/>
          <w:szCs w:val="13"/>
        </w:rPr>
        <w:t>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代</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销售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构渠</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道</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销售</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3"/>
          <w:sz w:val="13"/>
          <w:szCs w:val="13"/>
        </w:rPr>
        <w:t>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3"/>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3"/>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级</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应</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3"/>
          <w:sz w:val="13"/>
          <w:szCs w:val="13"/>
        </w:rPr>
        <w:t>当</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3"/>
          <w:sz w:val="13"/>
          <w:szCs w:val="13"/>
        </w:rPr>
        <w:t>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代</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销售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最</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披</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露</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4"/>
          <w:sz w:val="13"/>
          <w:szCs w:val="13"/>
        </w:rPr>
        <w:t>的评级结果为准</w:t>
      </w: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14"/>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24"/>
          <w:sz w:val="13"/>
          <w:szCs w:val="13"/>
        </w:rPr>
        <w:t>自愿购买甲方管理的本理财产品</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4"/>
          <w:sz w:val="13"/>
          <w:szCs w:val="13"/>
        </w:rPr>
        <w:t>，接受甲方提供</w:t>
      </w:r>
      <w:r>
        <w:rPr>
          <w:rFonts w:hint="eastAsia" w:ascii="方正黑体_GBK" w:hAnsi="方正黑体_GBK" w:eastAsia="方正黑体_GBK" w:cs="方正黑体_GBK"/>
          <w:spacing w:val="23"/>
          <w:sz w:val="13"/>
          <w:szCs w:val="13"/>
        </w:rPr>
        <w:t>的投资理财服务</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3"/>
          <w:sz w:val="13"/>
          <w:szCs w:val="13"/>
        </w:rPr>
        <w:t>乙方已仔细阅读本理财产品《</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23"/>
          <w:sz w:val="13"/>
          <w:szCs w:val="13"/>
        </w:rPr>
        <w:t>风险揭示书</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3"/>
          <w:sz w:val="13"/>
          <w:szCs w:val="13"/>
        </w:rPr>
        <w:t>已充分知</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2"/>
          <w:sz w:val="13"/>
          <w:szCs w:val="13"/>
        </w:rPr>
        <w:t>悉本</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2"/>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品风</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2"/>
          <w:sz w:val="13"/>
          <w:szCs w:val="13"/>
        </w:rPr>
        <w:t>险</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等级</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2"/>
          <w:sz w:val="13"/>
          <w:szCs w:val="13"/>
        </w:rPr>
        <w:t>并确</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定</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2"/>
          <w:sz w:val="13"/>
          <w:szCs w:val="13"/>
        </w:rPr>
        <w:t>以相应</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理财</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金投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资本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理财产</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品</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2"/>
          <w:sz w:val="13"/>
          <w:szCs w:val="13"/>
        </w:rPr>
        <w:t>乙方承诺</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12"/>
          <w:sz w:val="13"/>
          <w:szCs w:val="13"/>
        </w:rPr>
        <w:t>由此产</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生</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的相关风</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2"/>
          <w:sz w:val="13"/>
          <w:szCs w:val="13"/>
        </w:rPr>
        <w:t>险</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2"/>
          <w:sz w:val="13"/>
          <w:szCs w:val="13"/>
        </w:rPr>
        <w:t>由其</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12"/>
          <w:sz w:val="13"/>
          <w:szCs w:val="13"/>
        </w:rPr>
        <w:t>自</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身承担。</w:t>
      </w:r>
    </w:p>
    <w:p w14:paraId="6DB780BB">
      <w:pPr>
        <w:spacing w:before="3" w:line="263" w:lineRule="auto"/>
        <w:ind w:left="1" w:right="89"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4"/>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4"/>
          <w:sz w:val="13"/>
          <w:szCs w:val="13"/>
        </w:rPr>
        <w:t>19 ）</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4"/>
          <w:sz w:val="13"/>
          <w:szCs w:val="13"/>
        </w:rPr>
        <w:t>乙方对</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4"/>
          <w:sz w:val="13"/>
          <w:szCs w:val="13"/>
        </w:rPr>
        <w:t>因购</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4"/>
          <w:sz w:val="13"/>
          <w:szCs w:val="13"/>
        </w:rPr>
        <w:t>买</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4"/>
          <w:sz w:val="13"/>
          <w:szCs w:val="13"/>
        </w:rPr>
        <w:t>、持有本理财产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4"/>
          <w:sz w:val="13"/>
          <w:szCs w:val="13"/>
        </w:rPr>
        <w:t>品而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知悉</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4"/>
          <w:sz w:val="13"/>
          <w:szCs w:val="13"/>
        </w:rPr>
        <w:t>的</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4"/>
          <w:sz w:val="13"/>
          <w:szCs w:val="13"/>
        </w:rPr>
        <w:t>甲方及销售机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保密信</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息承担保密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义务</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4"/>
          <w:sz w:val="13"/>
          <w:szCs w:val="13"/>
        </w:rPr>
        <w:t>，乙方承诺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不</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4"/>
          <w:sz w:val="13"/>
          <w:szCs w:val="13"/>
        </w:rPr>
        <w:t>以任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何方式</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4"/>
          <w:sz w:val="13"/>
          <w:szCs w:val="13"/>
        </w:rPr>
        <w:t>向任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何第</w:t>
      </w:r>
      <w:r>
        <w:rPr>
          <w:rFonts w:hint="eastAsia" w:ascii="方正黑体_GBK" w:hAnsi="方正黑体_GBK" w:eastAsia="方正黑体_GBK" w:cs="方正黑体_GBK"/>
          <w:spacing w:val="13"/>
          <w:sz w:val="13"/>
          <w:szCs w:val="13"/>
        </w:rPr>
        <w:t>三方披</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露</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spacing w:val="13"/>
          <w:sz w:val="13"/>
          <w:szCs w:val="13"/>
        </w:rPr>
        <w:t>甲方</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3"/>
          <w:sz w:val="13"/>
          <w:szCs w:val="13"/>
        </w:rPr>
        <w:t>的</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3"/>
          <w:sz w:val="13"/>
          <w:szCs w:val="13"/>
        </w:rPr>
        <w:t>保密信息</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3"/>
          <w:sz w:val="13"/>
          <w:szCs w:val="13"/>
        </w:rPr>
        <w:t>法律法规另有规定的除外。</w:t>
      </w:r>
    </w:p>
    <w:p w14:paraId="35B828A4">
      <w:pPr>
        <w:spacing w:before="24" w:line="247" w:lineRule="auto"/>
        <w:ind w:left="1" w:right="57"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4"/>
          <w:sz w:val="13"/>
          <w:szCs w:val="13"/>
        </w:rPr>
        <w:t>（20 ）</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color w:val="3D3D3D"/>
          <w:spacing w:val="4"/>
          <w:sz w:val="13"/>
          <w:szCs w:val="13"/>
        </w:rPr>
        <w:t>乙</w:t>
      </w:r>
      <w:r>
        <w:rPr>
          <w:rFonts w:hint="eastAsia" w:ascii="方正黑体_GBK" w:hAnsi="方正黑体_GBK" w:eastAsia="方正黑体_GBK" w:cs="方正黑体_GBK"/>
          <w:color w:val="3D3D3D"/>
          <w:spacing w:val="-39"/>
          <w:sz w:val="13"/>
          <w:szCs w:val="13"/>
        </w:rPr>
        <w:t xml:space="preserve"> </w:t>
      </w:r>
      <w:r>
        <w:rPr>
          <w:rFonts w:hint="eastAsia" w:ascii="方正黑体_GBK" w:hAnsi="方正黑体_GBK" w:eastAsia="方正黑体_GBK" w:cs="方正黑体_GBK"/>
          <w:b/>
          <w:bCs/>
          <w:color w:val="3D3D3D"/>
          <w:spacing w:val="4"/>
          <w:sz w:val="13"/>
          <w:szCs w:val="13"/>
        </w:rPr>
        <w:t>方</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4"/>
          <w:sz w:val="13"/>
          <w:szCs w:val="13"/>
        </w:rPr>
        <w:t>承诺</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4"/>
          <w:sz w:val="13"/>
          <w:szCs w:val="13"/>
        </w:rPr>
        <w:t>及</w:t>
      </w:r>
      <w:r>
        <w:rPr>
          <w:rFonts w:hint="eastAsia" w:ascii="方正黑体_GBK" w:hAnsi="方正黑体_GBK" w:eastAsia="方正黑体_GBK" w:cs="方正黑体_GBK"/>
          <w:color w:val="3D3D3D"/>
          <w:spacing w:val="-33"/>
          <w:sz w:val="13"/>
          <w:szCs w:val="13"/>
        </w:rPr>
        <w:t xml:space="preserve"> </w:t>
      </w:r>
      <w:r>
        <w:rPr>
          <w:rFonts w:hint="eastAsia" w:ascii="方正黑体_GBK" w:hAnsi="方正黑体_GBK" w:eastAsia="方正黑体_GBK" w:cs="方正黑体_GBK"/>
          <w:b/>
          <w:bCs/>
          <w:color w:val="3D3D3D"/>
          <w:spacing w:val="4"/>
          <w:sz w:val="13"/>
          <w:szCs w:val="13"/>
        </w:rPr>
        <w:t>时</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4"/>
          <w:sz w:val="13"/>
          <w:szCs w:val="13"/>
        </w:rPr>
        <w:t>返还</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4"/>
          <w:sz w:val="13"/>
          <w:szCs w:val="13"/>
        </w:rPr>
        <w:t>其</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4"/>
          <w:sz w:val="13"/>
          <w:szCs w:val="13"/>
        </w:rPr>
        <w:t>在</w:t>
      </w:r>
      <w:r>
        <w:rPr>
          <w:rFonts w:hint="eastAsia" w:ascii="方正黑体_GBK" w:hAnsi="方正黑体_GBK" w:eastAsia="方正黑体_GBK" w:cs="方正黑体_GBK"/>
          <w:color w:val="3D3D3D"/>
          <w:spacing w:val="-38"/>
          <w:sz w:val="13"/>
          <w:szCs w:val="13"/>
        </w:rPr>
        <w:t xml:space="preserve"> </w:t>
      </w:r>
      <w:r>
        <w:rPr>
          <w:rFonts w:hint="eastAsia" w:ascii="方正黑体_GBK" w:hAnsi="方正黑体_GBK" w:eastAsia="方正黑体_GBK" w:cs="方正黑体_GBK"/>
          <w:b/>
          <w:bCs/>
          <w:color w:val="3D3D3D"/>
          <w:spacing w:val="4"/>
          <w:sz w:val="13"/>
          <w:szCs w:val="13"/>
        </w:rPr>
        <w:t>理财</w:t>
      </w:r>
      <w:r>
        <w:rPr>
          <w:rFonts w:hint="eastAsia" w:ascii="方正黑体_GBK" w:hAnsi="方正黑体_GBK" w:eastAsia="方正黑体_GBK" w:cs="方正黑体_GBK"/>
          <w:color w:val="3D3D3D"/>
          <w:spacing w:val="-39"/>
          <w:sz w:val="13"/>
          <w:szCs w:val="13"/>
        </w:rPr>
        <w:t xml:space="preserve"> </w:t>
      </w:r>
      <w:r>
        <w:rPr>
          <w:rFonts w:hint="eastAsia" w:ascii="方正黑体_GBK" w:hAnsi="方正黑体_GBK" w:eastAsia="方正黑体_GBK" w:cs="方正黑体_GBK"/>
          <w:b/>
          <w:bCs/>
          <w:color w:val="3D3D3D"/>
          <w:spacing w:val="4"/>
          <w:sz w:val="13"/>
          <w:szCs w:val="13"/>
        </w:rPr>
        <w:t>投</w:t>
      </w:r>
      <w:r>
        <w:rPr>
          <w:rFonts w:hint="eastAsia" w:ascii="方正黑体_GBK" w:hAnsi="方正黑体_GBK" w:eastAsia="方正黑体_GBK" w:cs="方正黑体_GBK"/>
          <w:color w:val="3D3D3D"/>
          <w:spacing w:val="-34"/>
          <w:sz w:val="13"/>
          <w:szCs w:val="13"/>
        </w:rPr>
        <w:t xml:space="preserve"> </w:t>
      </w:r>
      <w:r>
        <w:rPr>
          <w:rFonts w:hint="eastAsia" w:ascii="方正黑体_GBK" w:hAnsi="方正黑体_GBK" w:eastAsia="方正黑体_GBK" w:cs="方正黑体_GBK"/>
          <w:b/>
          <w:bCs/>
          <w:color w:val="3D3D3D"/>
          <w:spacing w:val="4"/>
          <w:sz w:val="13"/>
          <w:szCs w:val="13"/>
        </w:rPr>
        <w:t>资</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4"/>
          <w:sz w:val="13"/>
          <w:szCs w:val="13"/>
        </w:rPr>
        <w:t>过</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4"/>
          <w:sz w:val="13"/>
          <w:szCs w:val="13"/>
        </w:rPr>
        <w:t>程</w:t>
      </w:r>
      <w:r>
        <w:rPr>
          <w:rFonts w:hint="eastAsia" w:ascii="方正黑体_GBK" w:hAnsi="方正黑体_GBK" w:eastAsia="方正黑体_GBK" w:cs="方正黑体_GBK"/>
          <w:color w:val="3D3D3D"/>
          <w:spacing w:val="-28"/>
          <w:sz w:val="13"/>
          <w:szCs w:val="13"/>
        </w:rPr>
        <w:t xml:space="preserve"> </w:t>
      </w:r>
      <w:r>
        <w:rPr>
          <w:rFonts w:hint="eastAsia" w:ascii="方正黑体_GBK" w:hAnsi="方正黑体_GBK" w:eastAsia="方正黑体_GBK" w:cs="方正黑体_GBK"/>
          <w:b/>
          <w:bCs/>
          <w:color w:val="3D3D3D"/>
          <w:spacing w:val="4"/>
          <w:sz w:val="13"/>
          <w:szCs w:val="13"/>
        </w:rPr>
        <w:t>中</w:t>
      </w:r>
      <w:r>
        <w:rPr>
          <w:rFonts w:hint="eastAsia" w:ascii="方正黑体_GBK" w:hAnsi="方正黑体_GBK" w:eastAsia="方正黑体_GBK" w:cs="方正黑体_GBK"/>
          <w:color w:val="3D3D3D"/>
          <w:spacing w:val="-39"/>
          <w:sz w:val="13"/>
          <w:szCs w:val="13"/>
        </w:rPr>
        <w:t xml:space="preserve"> </w:t>
      </w:r>
      <w:r>
        <w:rPr>
          <w:rFonts w:hint="eastAsia" w:ascii="方正黑体_GBK" w:hAnsi="方正黑体_GBK" w:eastAsia="方正黑体_GBK" w:cs="方正黑体_GBK"/>
          <w:b/>
          <w:bCs/>
          <w:color w:val="3D3D3D"/>
          <w:spacing w:val="4"/>
          <w:sz w:val="13"/>
          <w:szCs w:val="13"/>
        </w:rPr>
        <w:t>取</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3"/>
          <w:sz w:val="13"/>
          <w:szCs w:val="13"/>
        </w:rPr>
        <w:t>得</w:t>
      </w:r>
      <w:r>
        <w:rPr>
          <w:rFonts w:hint="eastAsia" w:ascii="方正黑体_GBK" w:hAnsi="方正黑体_GBK" w:eastAsia="方正黑体_GBK" w:cs="方正黑体_GBK"/>
          <w:color w:val="3D3D3D"/>
          <w:spacing w:val="-28"/>
          <w:sz w:val="13"/>
          <w:szCs w:val="13"/>
        </w:rPr>
        <w:t xml:space="preserve"> </w:t>
      </w:r>
      <w:r>
        <w:rPr>
          <w:rFonts w:hint="eastAsia" w:ascii="方正黑体_GBK" w:hAnsi="方正黑体_GBK" w:eastAsia="方正黑体_GBK" w:cs="方正黑体_GBK"/>
          <w:b/>
          <w:bCs/>
          <w:color w:val="3D3D3D"/>
          <w:spacing w:val="3"/>
          <w:sz w:val="13"/>
          <w:szCs w:val="13"/>
        </w:rPr>
        <w:t>的</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3"/>
          <w:sz w:val="13"/>
          <w:szCs w:val="13"/>
        </w:rPr>
        <w:t>不</w:t>
      </w:r>
      <w:r>
        <w:rPr>
          <w:rFonts w:hint="eastAsia" w:ascii="方正黑体_GBK" w:hAnsi="方正黑体_GBK" w:eastAsia="方正黑体_GBK" w:cs="方正黑体_GBK"/>
          <w:color w:val="3D3D3D"/>
          <w:spacing w:val="-31"/>
          <w:sz w:val="13"/>
          <w:szCs w:val="13"/>
        </w:rPr>
        <w:t xml:space="preserve"> </w:t>
      </w:r>
      <w:r>
        <w:rPr>
          <w:rFonts w:hint="eastAsia" w:ascii="方正黑体_GBK" w:hAnsi="方正黑体_GBK" w:eastAsia="方正黑体_GBK" w:cs="方正黑体_GBK"/>
          <w:b/>
          <w:bCs/>
          <w:color w:val="3D3D3D"/>
          <w:spacing w:val="3"/>
          <w:sz w:val="13"/>
          <w:szCs w:val="13"/>
        </w:rPr>
        <w:t>当</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3"/>
          <w:sz w:val="13"/>
          <w:szCs w:val="13"/>
        </w:rPr>
        <w:t>得利</w:t>
      </w:r>
      <w:r>
        <w:rPr>
          <w:rFonts w:hint="eastAsia" w:ascii="方正黑体_GBK" w:hAnsi="方正黑体_GBK" w:eastAsia="方正黑体_GBK" w:cs="方正黑体_GBK"/>
          <w:color w:val="3D3D3D"/>
          <w:spacing w:val="-30"/>
          <w:sz w:val="13"/>
          <w:szCs w:val="13"/>
        </w:rPr>
        <w:t xml:space="preserve"> </w:t>
      </w:r>
      <w:r>
        <w:rPr>
          <w:rFonts w:hint="eastAsia" w:ascii="方正黑体_GBK" w:hAnsi="方正黑体_GBK" w:eastAsia="方正黑体_GBK" w:cs="方正黑体_GBK"/>
          <w:b/>
          <w:bCs/>
          <w:color w:val="3D3D3D"/>
          <w:spacing w:val="3"/>
          <w:sz w:val="13"/>
          <w:szCs w:val="13"/>
        </w:rPr>
        <w:t>，</w:t>
      </w:r>
      <w:r>
        <w:rPr>
          <w:rFonts w:hint="eastAsia" w:ascii="方正黑体_GBK" w:hAnsi="方正黑体_GBK" w:eastAsia="方正黑体_GBK" w:cs="方正黑体_GBK"/>
          <w:color w:val="3D3D3D"/>
          <w:spacing w:val="-23"/>
          <w:sz w:val="13"/>
          <w:szCs w:val="13"/>
        </w:rPr>
        <w:t xml:space="preserve"> </w:t>
      </w:r>
      <w:r>
        <w:rPr>
          <w:rFonts w:hint="eastAsia" w:ascii="方正黑体_GBK" w:hAnsi="方正黑体_GBK" w:eastAsia="方正黑体_GBK" w:cs="方正黑体_GBK"/>
          <w:b/>
          <w:bCs/>
          <w:color w:val="3D3D3D"/>
          <w:spacing w:val="3"/>
          <w:sz w:val="13"/>
          <w:szCs w:val="13"/>
        </w:rPr>
        <w:t>乙</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3"/>
          <w:sz w:val="13"/>
          <w:szCs w:val="13"/>
        </w:rPr>
        <w:t>方</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3"/>
          <w:sz w:val="13"/>
          <w:szCs w:val="13"/>
        </w:rPr>
        <w:t>在</w:t>
      </w:r>
      <w:r>
        <w:rPr>
          <w:rFonts w:hint="eastAsia" w:ascii="方正黑体_GBK" w:hAnsi="方正黑体_GBK" w:eastAsia="方正黑体_GBK" w:cs="方正黑体_GBK"/>
          <w:color w:val="3D3D3D"/>
          <w:spacing w:val="-39"/>
          <w:sz w:val="13"/>
          <w:szCs w:val="13"/>
        </w:rPr>
        <w:t xml:space="preserve"> </w:t>
      </w:r>
      <w:r>
        <w:rPr>
          <w:rFonts w:hint="eastAsia" w:ascii="方正黑体_GBK" w:hAnsi="方正黑体_GBK" w:eastAsia="方正黑体_GBK" w:cs="方正黑体_GBK"/>
          <w:b/>
          <w:bCs/>
          <w:color w:val="3D3D3D"/>
          <w:spacing w:val="3"/>
          <w:sz w:val="13"/>
          <w:szCs w:val="13"/>
        </w:rPr>
        <w:t>此</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3"/>
          <w:sz w:val="13"/>
          <w:szCs w:val="13"/>
        </w:rPr>
        <w:t>授权</w:t>
      </w:r>
      <w:r>
        <w:rPr>
          <w:rFonts w:hint="eastAsia" w:ascii="方正黑体_GBK" w:hAnsi="方正黑体_GBK" w:eastAsia="方正黑体_GBK" w:cs="方正黑体_GBK"/>
          <w:color w:val="3D3D3D"/>
          <w:spacing w:val="-38"/>
          <w:sz w:val="13"/>
          <w:szCs w:val="13"/>
        </w:rPr>
        <w:t xml:space="preserve"> </w:t>
      </w:r>
      <w:r>
        <w:rPr>
          <w:rFonts w:hint="eastAsia" w:ascii="方正黑体_GBK" w:hAnsi="方正黑体_GBK" w:eastAsia="方正黑体_GBK" w:cs="方正黑体_GBK"/>
          <w:b/>
          <w:bCs/>
          <w:color w:val="3D3D3D"/>
          <w:spacing w:val="3"/>
          <w:sz w:val="13"/>
          <w:szCs w:val="13"/>
        </w:rPr>
        <w:t>管</w:t>
      </w:r>
      <w:r>
        <w:rPr>
          <w:rFonts w:hint="eastAsia" w:ascii="方正黑体_GBK" w:hAnsi="方正黑体_GBK" w:eastAsia="方正黑体_GBK" w:cs="方正黑体_GBK"/>
          <w:color w:val="3D3D3D"/>
          <w:spacing w:val="-38"/>
          <w:sz w:val="13"/>
          <w:szCs w:val="13"/>
        </w:rPr>
        <w:t xml:space="preserve"> </w:t>
      </w:r>
      <w:r>
        <w:rPr>
          <w:rFonts w:hint="eastAsia" w:ascii="方正黑体_GBK" w:hAnsi="方正黑体_GBK" w:eastAsia="方正黑体_GBK" w:cs="方正黑体_GBK"/>
          <w:b/>
          <w:bCs/>
          <w:color w:val="3D3D3D"/>
          <w:spacing w:val="3"/>
          <w:sz w:val="13"/>
          <w:szCs w:val="13"/>
        </w:rPr>
        <w:t>理</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3"/>
          <w:sz w:val="13"/>
          <w:szCs w:val="13"/>
        </w:rPr>
        <w:t>人</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3"/>
          <w:sz w:val="13"/>
          <w:szCs w:val="13"/>
        </w:rPr>
        <w:t>或</w:t>
      </w:r>
      <w:r>
        <w:rPr>
          <w:rFonts w:hint="eastAsia" w:ascii="方正黑体_GBK" w:hAnsi="方正黑体_GBK" w:eastAsia="方正黑体_GBK" w:cs="方正黑体_GBK"/>
          <w:color w:val="3D3D3D"/>
          <w:spacing w:val="-39"/>
          <w:sz w:val="13"/>
          <w:szCs w:val="13"/>
        </w:rPr>
        <w:t xml:space="preserve"> </w:t>
      </w:r>
      <w:r>
        <w:rPr>
          <w:rFonts w:hint="eastAsia" w:ascii="方正黑体_GBK" w:hAnsi="方正黑体_GBK" w:eastAsia="方正黑体_GBK" w:cs="方正黑体_GBK"/>
          <w:b/>
          <w:bCs/>
          <w:color w:val="3D3D3D"/>
          <w:spacing w:val="3"/>
          <w:sz w:val="13"/>
          <w:szCs w:val="13"/>
        </w:rPr>
        <w:t>销</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3"/>
          <w:sz w:val="13"/>
          <w:szCs w:val="13"/>
        </w:rPr>
        <w:t>售机</w:t>
      </w:r>
      <w:r>
        <w:rPr>
          <w:rFonts w:hint="eastAsia" w:ascii="方正黑体_GBK" w:hAnsi="方正黑体_GBK" w:eastAsia="方正黑体_GBK" w:cs="方正黑体_GBK"/>
          <w:color w:val="3D3D3D"/>
          <w:spacing w:val="-38"/>
          <w:sz w:val="13"/>
          <w:szCs w:val="13"/>
        </w:rPr>
        <w:t xml:space="preserve"> </w:t>
      </w:r>
      <w:r>
        <w:rPr>
          <w:rFonts w:hint="eastAsia" w:ascii="方正黑体_GBK" w:hAnsi="方正黑体_GBK" w:eastAsia="方正黑体_GBK" w:cs="方正黑体_GBK"/>
          <w:b/>
          <w:bCs/>
          <w:color w:val="3D3D3D"/>
          <w:spacing w:val="3"/>
          <w:sz w:val="13"/>
          <w:szCs w:val="13"/>
        </w:rPr>
        <w:t>构</w:t>
      </w:r>
      <w:r>
        <w:rPr>
          <w:rFonts w:hint="eastAsia" w:ascii="方正黑体_GBK" w:hAnsi="方正黑体_GBK" w:eastAsia="方正黑体_GBK" w:cs="方正黑体_GBK"/>
          <w:color w:val="3D3D3D"/>
          <w:spacing w:val="-37"/>
          <w:sz w:val="13"/>
          <w:szCs w:val="13"/>
        </w:rPr>
        <w:t xml:space="preserve"> </w:t>
      </w:r>
      <w:r>
        <w:rPr>
          <w:rFonts w:hint="eastAsia" w:ascii="方正黑体_GBK" w:hAnsi="方正黑体_GBK" w:eastAsia="方正黑体_GBK" w:cs="方正黑体_GBK"/>
          <w:b/>
          <w:bCs/>
          <w:color w:val="3D3D3D"/>
          <w:spacing w:val="3"/>
          <w:sz w:val="13"/>
          <w:szCs w:val="13"/>
        </w:rPr>
        <w:t>可</w:t>
      </w:r>
      <w:r>
        <w:rPr>
          <w:rFonts w:hint="eastAsia" w:ascii="方正黑体_GBK" w:hAnsi="方正黑体_GBK" w:eastAsia="方正黑体_GBK" w:cs="方正黑体_GBK"/>
          <w:color w:val="3D3D3D"/>
          <w:spacing w:val="-39"/>
          <w:sz w:val="13"/>
          <w:szCs w:val="13"/>
        </w:rPr>
        <w:t xml:space="preserve"> </w:t>
      </w:r>
      <w:r>
        <w:rPr>
          <w:rFonts w:hint="eastAsia" w:ascii="方正黑体_GBK" w:hAnsi="方正黑体_GBK" w:eastAsia="方正黑体_GBK" w:cs="方正黑体_GBK"/>
          <w:b/>
          <w:bCs/>
          <w:color w:val="3D3D3D"/>
          <w:spacing w:val="3"/>
          <w:sz w:val="13"/>
          <w:szCs w:val="13"/>
        </w:rPr>
        <w:t>直</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3"/>
          <w:sz w:val="13"/>
          <w:szCs w:val="13"/>
        </w:rPr>
        <w:t>接</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3"/>
          <w:sz w:val="13"/>
          <w:szCs w:val="13"/>
        </w:rPr>
        <w:t>从</w:t>
      </w:r>
      <w:r>
        <w:rPr>
          <w:rFonts w:hint="eastAsia" w:ascii="方正黑体_GBK" w:hAnsi="方正黑体_GBK" w:eastAsia="方正黑体_GBK" w:cs="方正黑体_GBK"/>
          <w:color w:val="3D3D3D"/>
          <w:spacing w:val="-29"/>
          <w:sz w:val="13"/>
          <w:szCs w:val="13"/>
        </w:rPr>
        <w:t xml:space="preserve"> </w:t>
      </w:r>
      <w:r>
        <w:rPr>
          <w:rFonts w:hint="eastAsia" w:ascii="方正黑体_GBK" w:hAnsi="方正黑体_GBK" w:eastAsia="方正黑体_GBK" w:cs="方正黑体_GBK"/>
          <w:b/>
          <w:bCs/>
          <w:color w:val="3D3D3D"/>
          <w:spacing w:val="3"/>
          <w:sz w:val="13"/>
          <w:szCs w:val="13"/>
        </w:rPr>
        <w:t>乙</w:t>
      </w:r>
      <w:r>
        <w:rPr>
          <w:rFonts w:hint="eastAsia" w:ascii="方正黑体_GBK" w:hAnsi="方正黑体_GBK" w:eastAsia="方正黑体_GBK" w:cs="方正黑体_GBK"/>
          <w:color w:val="3D3D3D"/>
          <w:spacing w:val="-39"/>
          <w:sz w:val="13"/>
          <w:szCs w:val="13"/>
        </w:rPr>
        <w:t xml:space="preserve"> </w:t>
      </w:r>
      <w:r>
        <w:rPr>
          <w:rFonts w:hint="eastAsia" w:ascii="方正黑体_GBK" w:hAnsi="方正黑体_GBK" w:eastAsia="方正黑体_GBK" w:cs="方正黑体_GBK"/>
          <w:b/>
          <w:bCs/>
          <w:color w:val="3D3D3D"/>
          <w:spacing w:val="3"/>
          <w:sz w:val="13"/>
          <w:szCs w:val="13"/>
        </w:rPr>
        <w:t>方开</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3"/>
          <w:sz w:val="13"/>
          <w:szCs w:val="13"/>
        </w:rPr>
        <w:t>立</w:t>
      </w:r>
      <w:r>
        <w:rPr>
          <w:rFonts w:hint="eastAsia" w:ascii="方正黑体_GBK" w:hAnsi="方正黑体_GBK" w:eastAsia="方正黑体_GBK" w:cs="方正黑体_GBK"/>
          <w:color w:val="3D3D3D"/>
          <w:spacing w:val="-41"/>
          <w:sz w:val="13"/>
          <w:szCs w:val="13"/>
        </w:rPr>
        <w:t xml:space="preserve"> </w:t>
      </w:r>
      <w:r>
        <w:rPr>
          <w:rFonts w:hint="eastAsia" w:ascii="方正黑体_GBK" w:hAnsi="方正黑体_GBK" w:eastAsia="方正黑体_GBK" w:cs="方正黑体_GBK"/>
          <w:b/>
          <w:bCs/>
          <w:color w:val="3D3D3D"/>
          <w:spacing w:val="3"/>
          <w:sz w:val="13"/>
          <w:szCs w:val="13"/>
        </w:rPr>
        <w:t>在</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3"/>
          <w:sz w:val="13"/>
          <w:szCs w:val="13"/>
        </w:rPr>
        <w:t>销</w:t>
      </w:r>
      <w:r>
        <w:rPr>
          <w:rFonts w:hint="eastAsia" w:ascii="方正黑体_GBK" w:hAnsi="方正黑体_GBK" w:eastAsia="方正黑体_GBK" w:cs="方正黑体_GBK"/>
          <w:color w:val="3D3D3D"/>
          <w:spacing w:val="-40"/>
          <w:sz w:val="13"/>
          <w:szCs w:val="13"/>
        </w:rPr>
        <w:t xml:space="preserve"> </w:t>
      </w:r>
      <w:r>
        <w:rPr>
          <w:rFonts w:hint="eastAsia" w:ascii="方正黑体_GBK" w:hAnsi="方正黑体_GBK" w:eastAsia="方正黑体_GBK" w:cs="方正黑体_GBK"/>
          <w:b/>
          <w:bCs/>
          <w:color w:val="3D3D3D"/>
          <w:spacing w:val="3"/>
          <w:sz w:val="13"/>
          <w:szCs w:val="13"/>
        </w:rPr>
        <w:t>售机</w:t>
      </w:r>
      <w:r>
        <w:rPr>
          <w:rFonts w:hint="eastAsia" w:ascii="方正黑体_GBK" w:hAnsi="方正黑体_GBK" w:eastAsia="方正黑体_GBK" w:cs="方正黑体_GBK"/>
          <w:color w:val="3D3D3D"/>
          <w:spacing w:val="-39"/>
          <w:sz w:val="13"/>
          <w:szCs w:val="13"/>
        </w:rPr>
        <w:t xml:space="preserve"> </w:t>
      </w:r>
      <w:r>
        <w:rPr>
          <w:rFonts w:hint="eastAsia" w:ascii="方正黑体_GBK" w:hAnsi="方正黑体_GBK" w:eastAsia="方正黑体_GBK" w:cs="方正黑体_GBK"/>
          <w:b/>
          <w:bCs/>
          <w:color w:val="3D3D3D"/>
          <w:spacing w:val="3"/>
          <w:sz w:val="13"/>
          <w:szCs w:val="13"/>
        </w:rPr>
        <w:t>构</w:t>
      </w:r>
      <w:r>
        <w:rPr>
          <w:rFonts w:hint="eastAsia" w:ascii="方正黑体_GBK" w:hAnsi="方正黑体_GBK" w:eastAsia="方正黑体_GBK" w:cs="方正黑体_GBK"/>
          <w:color w:val="3D3D3D"/>
          <w:spacing w:val="-28"/>
          <w:sz w:val="13"/>
          <w:szCs w:val="13"/>
        </w:rPr>
        <w:t xml:space="preserve"> </w:t>
      </w:r>
      <w:r>
        <w:rPr>
          <w:rFonts w:hint="eastAsia" w:ascii="方正黑体_GBK" w:hAnsi="方正黑体_GBK" w:eastAsia="方正黑体_GBK" w:cs="方正黑体_GBK"/>
          <w:b/>
          <w:bCs/>
          <w:color w:val="3D3D3D"/>
          <w:spacing w:val="3"/>
          <w:sz w:val="13"/>
          <w:szCs w:val="13"/>
        </w:rPr>
        <w:t>的任</w:t>
      </w:r>
      <w:r>
        <w:rPr>
          <w:rFonts w:hint="eastAsia" w:ascii="方正黑体_GBK" w:hAnsi="方正黑体_GBK" w:eastAsia="方正黑体_GBK" w:cs="方正黑体_GBK"/>
          <w:color w:val="3D3D3D"/>
          <w:spacing w:val="-38"/>
          <w:sz w:val="13"/>
          <w:szCs w:val="13"/>
        </w:rPr>
        <w:t xml:space="preserve"> </w:t>
      </w:r>
      <w:r>
        <w:rPr>
          <w:rFonts w:hint="eastAsia" w:ascii="方正黑体_GBK" w:hAnsi="方正黑体_GBK" w:eastAsia="方正黑体_GBK" w:cs="方正黑体_GBK"/>
          <w:b/>
          <w:bCs/>
          <w:color w:val="3D3D3D"/>
          <w:spacing w:val="3"/>
          <w:sz w:val="13"/>
          <w:szCs w:val="13"/>
        </w:rPr>
        <w:t>一</w:t>
      </w:r>
      <w:r>
        <w:rPr>
          <w:rFonts w:hint="eastAsia" w:ascii="方正黑体_GBK" w:hAnsi="方正黑体_GBK" w:eastAsia="方正黑体_GBK" w:cs="方正黑体_GBK"/>
          <w:color w:val="3D3D3D"/>
          <w:spacing w:val="-38"/>
          <w:sz w:val="13"/>
          <w:szCs w:val="13"/>
        </w:rPr>
        <w:t xml:space="preserve"> </w:t>
      </w:r>
      <w:r>
        <w:rPr>
          <w:rFonts w:hint="eastAsia" w:ascii="方正黑体_GBK" w:hAnsi="方正黑体_GBK" w:eastAsia="方正黑体_GBK" w:cs="方正黑体_GBK"/>
          <w:b/>
          <w:bCs/>
          <w:color w:val="3D3D3D"/>
          <w:spacing w:val="3"/>
          <w:sz w:val="13"/>
          <w:szCs w:val="13"/>
        </w:rPr>
        <w:t>账</w:t>
      </w:r>
      <w:r>
        <w:rPr>
          <w:rFonts w:hint="eastAsia" w:ascii="方正黑体_GBK" w:hAnsi="方正黑体_GBK" w:eastAsia="方正黑体_GBK" w:cs="方正黑体_GBK"/>
          <w:color w:val="3D3D3D"/>
          <w:sz w:val="13"/>
          <w:szCs w:val="13"/>
        </w:rPr>
        <w:t xml:space="preserve">  </w:t>
      </w:r>
      <w:r>
        <w:rPr>
          <w:rFonts w:hint="eastAsia" w:ascii="方正黑体_GBK" w:hAnsi="方正黑体_GBK" w:eastAsia="方正黑体_GBK" w:cs="方正黑体_GBK"/>
          <w:b/>
          <w:bCs/>
          <w:color w:val="3D3D3D"/>
          <w:spacing w:val="26"/>
          <w:sz w:val="13"/>
          <w:szCs w:val="13"/>
        </w:rPr>
        <w:t>户中直接扣收不当得利部分而无需另行征得</w:t>
      </w:r>
      <w:r>
        <w:rPr>
          <w:rFonts w:hint="eastAsia" w:ascii="方正黑体_GBK" w:hAnsi="方正黑体_GBK" w:eastAsia="方正黑体_GBK" w:cs="方正黑体_GBK"/>
          <w:b/>
          <w:bCs/>
          <w:color w:val="3D3D3D"/>
          <w:spacing w:val="25"/>
          <w:sz w:val="13"/>
          <w:szCs w:val="13"/>
        </w:rPr>
        <w:t>乙方同意</w:t>
      </w:r>
      <w:r>
        <w:rPr>
          <w:rFonts w:hint="eastAsia" w:ascii="方正黑体_GBK" w:hAnsi="方正黑体_GBK" w:eastAsia="方正黑体_GBK" w:cs="方正黑体_GBK"/>
          <w:color w:val="3D3D3D"/>
          <w:spacing w:val="-30"/>
          <w:sz w:val="13"/>
          <w:szCs w:val="13"/>
        </w:rPr>
        <w:t xml:space="preserve"> </w:t>
      </w:r>
      <w:r>
        <w:rPr>
          <w:rFonts w:hint="eastAsia" w:ascii="方正黑体_GBK" w:hAnsi="方正黑体_GBK" w:eastAsia="方正黑体_GBK" w:cs="方正黑体_GBK"/>
          <w:b/>
          <w:bCs/>
          <w:color w:val="3D3D3D"/>
          <w:spacing w:val="25"/>
          <w:sz w:val="13"/>
          <w:szCs w:val="13"/>
        </w:rPr>
        <w:t>，</w:t>
      </w:r>
      <w:r>
        <w:rPr>
          <w:rFonts w:hint="eastAsia" w:ascii="方正黑体_GBK" w:hAnsi="方正黑体_GBK" w:eastAsia="方正黑体_GBK" w:cs="方正黑体_GBK"/>
          <w:color w:val="3D3D3D"/>
          <w:spacing w:val="-25"/>
          <w:sz w:val="13"/>
          <w:szCs w:val="13"/>
        </w:rPr>
        <w:t xml:space="preserve"> </w:t>
      </w:r>
      <w:r>
        <w:rPr>
          <w:rFonts w:hint="eastAsia" w:ascii="方正黑体_GBK" w:hAnsi="方正黑体_GBK" w:eastAsia="方正黑体_GBK" w:cs="方正黑体_GBK"/>
          <w:b/>
          <w:bCs/>
          <w:color w:val="3D3D3D"/>
          <w:spacing w:val="25"/>
          <w:sz w:val="13"/>
          <w:szCs w:val="13"/>
        </w:rPr>
        <w:t>乙方不提出任何异议。</w:t>
      </w:r>
    </w:p>
    <w:p w14:paraId="3EACF816">
      <w:pPr>
        <w:spacing w:before="26" w:line="247" w:lineRule="auto"/>
        <w:ind w:left="1" w:right="55"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5"/>
          <w:sz w:val="13"/>
          <w:szCs w:val="13"/>
        </w:rPr>
        <w:t>（21 ）</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b/>
          <w:bCs/>
          <w:spacing w:val="5"/>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通过</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b/>
          <w:bCs/>
          <w:spacing w:val="5"/>
          <w:sz w:val="13"/>
          <w:szCs w:val="13"/>
        </w:rPr>
        <w:t>电</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子</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渠</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道购</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5"/>
          <w:sz w:val="13"/>
          <w:szCs w:val="13"/>
        </w:rPr>
        <w:t>买</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5"/>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5"/>
          <w:sz w:val="13"/>
          <w:szCs w:val="13"/>
        </w:rPr>
        <w:t>品的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5"/>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5"/>
          <w:sz w:val="13"/>
          <w:szCs w:val="13"/>
        </w:rPr>
        <w:t>在</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此特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别同</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5"/>
          <w:sz w:val="13"/>
          <w:szCs w:val="13"/>
        </w:rPr>
        <w:t>意</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理财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产</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4"/>
          <w:sz w:val="13"/>
          <w:szCs w:val="13"/>
        </w:rPr>
        <w:t>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售机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积</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有</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4"/>
          <w:sz w:val="13"/>
          <w:szCs w:val="13"/>
        </w:rPr>
        <w:t>效</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措施</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技</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术</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手段</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整</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观记</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录</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4"/>
          <w:sz w:val="13"/>
          <w:szCs w:val="13"/>
        </w:rPr>
        <w:t>营</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推介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4"/>
          <w:sz w:val="13"/>
          <w:szCs w:val="13"/>
        </w:rPr>
        <w:t>产</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4"/>
          <w:sz w:val="13"/>
          <w:szCs w:val="13"/>
        </w:rPr>
        <w:t>品</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5"/>
          <w:sz w:val="13"/>
          <w:szCs w:val="13"/>
        </w:rPr>
        <w:t>风险和关键信息提示</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5"/>
          <w:sz w:val="13"/>
          <w:szCs w:val="13"/>
        </w:rPr>
        <w:t>投资者确认和反馈等重点销售环节</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5"/>
          <w:sz w:val="13"/>
          <w:szCs w:val="13"/>
        </w:rPr>
        <w:t>确保能够满足回溯检查和核查取证的需要。</w:t>
      </w:r>
    </w:p>
    <w:p w14:paraId="61AC5240">
      <w:pPr>
        <w:spacing w:before="1"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position w:val="1"/>
          <w:sz w:val="13"/>
          <w:szCs w:val="13"/>
        </w:rPr>
        <w:t>（22 ）</w:t>
      </w:r>
      <w:r>
        <w:rPr>
          <w:rFonts w:hint="eastAsia" w:ascii="方正黑体_GBK" w:hAnsi="方正黑体_GBK" w:eastAsia="方正黑体_GBK" w:cs="方正黑体_GBK"/>
          <w:spacing w:val="-19"/>
          <w:position w:val="1"/>
          <w:sz w:val="13"/>
          <w:szCs w:val="13"/>
        </w:rPr>
        <w:t xml:space="preserve"> </w:t>
      </w:r>
      <w:r>
        <w:rPr>
          <w:rFonts w:hint="eastAsia" w:ascii="方正黑体_GBK" w:hAnsi="方正黑体_GBK" w:eastAsia="方正黑体_GBK" w:cs="方正黑体_GBK"/>
          <w:spacing w:val="13"/>
          <w:position w:val="1"/>
          <w:sz w:val="13"/>
          <w:szCs w:val="13"/>
        </w:rPr>
        <w:t>法律法规规</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3"/>
          <w:position w:val="1"/>
          <w:sz w:val="13"/>
          <w:szCs w:val="13"/>
        </w:rPr>
        <w:t>定及</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理财产</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3"/>
          <w:position w:val="1"/>
          <w:sz w:val="13"/>
          <w:szCs w:val="13"/>
        </w:rPr>
        <w:t>品销售</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文件</w:t>
      </w:r>
      <w:r>
        <w:rPr>
          <w:rFonts w:hint="eastAsia" w:ascii="方正黑体_GBK" w:hAnsi="方正黑体_GBK" w:eastAsia="方正黑体_GBK" w:cs="方正黑体_GBK"/>
          <w:spacing w:val="-29"/>
          <w:position w:val="1"/>
          <w:sz w:val="13"/>
          <w:szCs w:val="13"/>
        </w:rPr>
        <w:t xml:space="preserve"> </w:t>
      </w:r>
      <w:r>
        <w:rPr>
          <w:rFonts w:hint="eastAsia" w:ascii="方正黑体_GBK" w:hAnsi="方正黑体_GBK" w:eastAsia="方正黑体_GBK" w:cs="方正黑体_GBK"/>
          <w:spacing w:val="13"/>
          <w:position w:val="1"/>
          <w:sz w:val="13"/>
          <w:szCs w:val="13"/>
        </w:rPr>
        <w:t>中</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3"/>
          <w:position w:val="1"/>
          <w:sz w:val="13"/>
          <w:szCs w:val="13"/>
        </w:rPr>
        <w:t>约</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3"/>
          <w:position w:val="1"/>
          <w:sz w:val="13"/>
          <w:szCs w:val="13"/>
        </w:rPr>
        <w:t>定</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3"/>
          <w:position w:val="1"/>
          <w:sz w:val="13"/>
          <w:szCs w:val="13"/>
        </w:rPr>
        <w:t>的其他权利</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3"/>
          <w:position w:val="1"/>
          <w:sz w:val="13"/>
          <w:szCs w:val="13"/>
        </w:rPr>
        <w:t>与</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3"/>
          <w:position w:val="1"/>
          <w:sz w:val="13"/>
          <w:szCs w:val="13"/>
        </w:rPr>
        <w:t>义</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3"/>
          <w:position w:val="1"/>
          <w:sz w:val="13"/>
          <w:szCs w:val="13"/>
        </w:rPr>
        <w:t>务。</w:t>
      </w:r>
    </w:p>
    <w:p w14:paraId="105A1FD5">
      <w:pPr>
        <w:spacing w:before="28" w:line="232" w:lineRule="auto"/>
        <w:ind w:left="341"/>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4"/>
          <w:sz w:val="13"/>
          <w:szCs w:val="13"/>
        </w:rPr>
        <w:t>5.</w:t>
      </w:r>
      <w:r>
        <w:rPr>
          <w:rFonts w:hint="eastAsia" w:ascii="方正黑体_GBK" w:hAnsi="方正黑体_GBK" w:eastAsia="方正黑体_GBK" w:cs="方正黑体_GBK"/>
          <w:b/>
          <w:bCs/>
          <w:spacing w:val="-11"/>
          <w:sz w:val="13"/>
          <w:szCs w:val="13"/>
        </w:rPr>
        <w:t xml:space="preserve"> </w:t>
      </w:r>
      <w:r>
        <w:rPr>
          <w:rFonts w:hint="eastAsia" w:ascii="方正黑体_GBK" w:hAnsi="方正黑体_GBK" w:eastAsia="方正黑体_GBK" w:cs="方正黑体_GBK"/>
          <w:b/>
          <w:bCs/>
          <w:spacing w:val="4"/>
          <w:sz w:val="13"/>
          <w:szCs w:val="13"/>
        </w:rPr>
        <w:t>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品认购</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或</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4"/>
          <w:sz w:val="13"/>
          <w:szCs w:val="13"/>
        </w:rPr>
        <w:t>申购</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4"/>
          <w:sz w:val="13"/>
          <w:szCs w:val="13"/>
        </w:rPr>
        <w:t>赎</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4"/>
          <w:sz w:val="13"/>
          <w:szCs w:val="13"/>
        </w:rPr>
        <w:t>回</w:t>
      </w:r>
    </w:p>
    <w:p w14:paraId="2C8A46CB">
      <w:pPr>
        <w:spacing w:before="1" w:line="196"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7"/>
          <w:position w:val="1"/>
          <w:sz w:val="13"/>
          <w:szCs w:val="13"/>
        </w:rPr>
        <w:t>（</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7"/>
          <w:position w:val="1"/>
          <w:sz w:val="13"/>
          <w:szCs w:val="13"/>
        </w:rPr>
        <w:t>1 ）</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7"/>
          <w:position w:val="1"/>
          <w:sz w:val="13"/>
          <w:szCs w:val="13"/>
        </w:rPr>
        <w:t>理财产品认购或申购：</w:t>
      </w:r>
      <w:r>
        <w:rPr>
          <w:rFonts w:hint="eastAsia" w:ascii="方正黑体_GBK" w:hAnsi="方正黑体_GBK" w:eastAsia="方正黑体_GBK" w:cs="方正黑体_GBK"/>
          <w:spacing w:val="-14"/>
          <w:position w:val="1"/>
          <w:sz w:val="13"/>
          <w:szCs w:val="13"/>
        </w:rPr>
        <w:t xml:space="preserve"> </w:t>
      </w:r>
      <w:r>
        <w:rPr>
          <w:rFonts w:hint="eastAsia" w:ascii="方正黑体_GBK" w:hAnsi="方正黑体_GBK" w:eastAsia="方正黑体_GBK" w:cs="方正黑体_GBK"/>
          <w:spacing w:val="17"/>
          <w:position w:val="1"/>
          <w:sz w:val="13"/>
          <w:szCs w:val="13"/>
        </w:rPr>
        <w:t>参照《</w:t>
      </w:r>
      <w:r>
        <w:rPr>
          <w:rFonts w:hint="eastAsia" w:ascii="方正黑体_GBK" w:hAnsi="方正黑体_GBK" w:eastAsia="方正黑体_GBK" w:cs="方正黑体_GBK"/>
          <w:spacing w:val="-26"/>
          <w:position w:val="1"/>
          <w:sz w:val="13"/>
          <w:szCs w:val="13"/>
        </w:rPr>
        <w:t xml:space="preserve"> </w:t>
      </w:r>
      <w:r>
        <w:rPr>
          <w:rFonts w:hint="eastAsia" w:ascii="方正黑体_GBK" w:hAnsi="方正黑体_GBK" w:eastAsia="方正黑体_GBK" w:cs="方正黑体_GBK"/>
          <w:spacing w:val="17"/>
          <w:position w:val="1"/>
          <w:sz w:val="13"/>
          <w:szCs w:val="13"/>
        </w:rPr>
        <w:t>投资者权益须知</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7"/>
          <w:position w:val="1"/>
          <w:sz w:val="13"/>
          <w:szCs w:val="13"/>
        </w:rPr>
        <w:t>》</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7"/>
          <w:position w:val="1"/>
          <w:sz w:val="13"/>
          <w:szCs w:val="13"/>
        </w:rPr>
        <w:t>约</w:t>
      </w:r>
      <w:r>
        <w:rPr>
          <w:rFonts w:hint="eastAsia" w:ascii="方正黑体_GBK" w:hAnsi="方正黑体_GBK" w:eastAsia="方正黑体_GBK" w:cs="方正黑体_GBK"/>
          <w:spacing w:val="16"/>
          <w:position w:val="1"/>
          <w:sz w:val="13"/>
          <w:szCs w:val="13"/>
        </w:rPr>
        <w:t>定。</w:t>
      </w:r>
    </w:p>
    <w:p w14:paraId="4CC1C927">
      <w:pPr>
        <w:spacing w:before="4" w:line="263" w:lineRule="auto"/>
        <w:ind w:left="2" w:right="89" w:firstLine="347"/>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4"/>
          <w:sz w:val="13"/>
          <w:szCs w:val="13"/>
        </w:rPr>
        <w:t>（2）</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14"/>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4"/>
          <w:sz w:val="13"/>
          <w:szCs w:val="13"/>
        </w:rPr>
        <w:t>品认购或</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spacing w:val="14"/>
          <w:sz w:val="13"/>
          <w:szCs w:val="13"/>
        </w:rPr>
        <w:t>申购撤销</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4"/>
          <w:sz w:val="13"/>
          <w:szCs w:val="13"/>
        </w:rPr>
        <w:t>申请： 乙方在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4"/>
          <w:sz w:val="13"/>
          <w:szCs w:val="13"/>
        </w:rPr>
        <w:t>品募集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或开放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投</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4"/>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4"/>
          <w:sz w:val="13"/>
          <w:szCs w:val="13"/>
        </w:rPr>
        <w:t>冷静</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期（</w:t>
      </w:r>
      <w:r>
        <w:rPr>
          <w:rFonts w:hint="eastAsia" w:ascii="方正黑体_GBK" w:hAnsi="方正黑体_GBK" w:eastAsia="方正黑体_GBK" w:cs="方正黑体_GBK"/>
          <w:spacing w:val="13"/>
          <w:sz w:val="13"/>
          <w:szCs w:val="13"/>
        </w:rPr>
        <w:t>私募产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3"/>
          <w:sz w:val="13"/>
          <w:szCs w:val="13"/>
        </w:rPr>
        <w:t>品适</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用） 内</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3"/>
          <w:sz w:val="13"/>
          <w:szCs w:val="13"/>
        </w:rPr>
        <w:t>可</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3"/>
          <w:sz w:val="13"/>
          <w:szCs w:val="13"/>
        </w:rPr>
        <w:t>以撤销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3"/>
          <w:sz w:val="13"/>
          <w:szCs w:val="13"/>
        </w:rPr>
        <w:t>品相应</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3"/>
          <w:sz w:val="13"/>
          <w:szCs w:val="13"/>
        </w:rPr>
        <w:t>的认购</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3"/>
          <w:sz w:val="13"/>
          <w:szCs w:val="13"/>
        </w:rPr>
        <w:t>或申购申请。</w:t>
      </w:r>
    </w:p>
    <w:p w14:paraId="20AEC853">
      <w:pPr>
        <w:spacing w:before="1" w:line="263" w:lineRule="auto"/>
        <w:ind w:right="89" w:firstLine="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0"/>
          <w:sz w:val="13"/>
          <w:szCs w:val="13"/>
        </w:rPr>
        <w:t>（3）</w:t>
      </w:r>
      <w:r>
        <w:rPr>
          <w:rFonts w:hint="eastAsia" w:ascii="方正黑体_GBK" w:hAnsi="方正黑体_GBK" w:eastAsia="方正黑体_GBK" w:cs="方正黑体_GBK"/>
          <w:spacing w:val="-13"/>
          <w:sz w:val="13"/>
          <w:szCs w:val="13"/>
        </w:rPr>
        <w:t xml:space="preserve"> </w:t>
      </w:r>
      <w:r>
        <w:rPr>
          <w:rFonts w:hint="eastAsia" w:ascii="方正黑体_GBK" w:hAnsi="方正黑体_GBK" w:eastAsia="方正黑体_GBK" w:cs="方正黑体_GBK"/>
          <w:spacing w:val="10"/>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成立：</w:t>
      </w:r>
      <w:r>
        <w:rPr>
          <w:rFonts w:hint="eastAsia" w:ascii="方正黑体_GBK" w:hAnsi="方正黑体_GBK" w:eastAsia="方正黑体_GBK" w:cs="方正黑体_GBK"/>
          <w:spacing w:val="-12"/>
          <w:sz w:val="13"/>
          <w:szCs w:val="13"/>
        </w:rPr>
        <w:t xml:space="preserve"> </w:t>
      </w:r>
      <w:r>
        <w:rPr>
          <w:rFonts w:hint="eastAsia" w:ascii="方正黑体_GBK" w:hAnsi="方正黑体_GBK" w:eastAsia="方正黑体_GBK" w:cs="方正黑体_GBK"/>
          <w:spacing w:val="10"/>
          <w:sz w:val="13"/>
          <w:szCs w:val="13"/>
        </w:rPr>
        <w:t>若在募集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结束</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10"/>
          <w:sz w:val="13"/>
          <w:szCs w:val="13"/>
        </w:rPr>
        <w:t>日</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0"/>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0"/>
          <w:sz w:val="13"/>
          <w:szCs w:val="13"/>
        </w:rPr>
        <w:t>本理财产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行规模</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未</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0"/>
          <w:sz w:val="13"/>
          <w:szCs w:val="13"/>
        </w:rPr>
        <w:t>能达</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到对应</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次</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0"/>
          <w:sz w:val="13"/>
          <w:szCs w:val="13"/>
        </w:rPr>
        <w:t>的《</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0"/>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0"/>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说</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0"/>
          <w:sz w:val="13"/>
          <w:szCs w:val="13"/>
        </w:rPr>
        <w:t>明书</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0"/>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0"/>
          <w:sz w:val="13"/>
          <w:szCs w:val="13"/>
        </w:rPr>
        <w:t>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定</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的要</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0"/>
          <w:sz w:val="13"/>
          <w:szCs w:val="13"/>
        </w:rPr>
        <w:t>求</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0"/>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10"/>
          <w:sz w:val="13"/>
          <w:szCs w:val="13"/>
        </w:rPr>
        <w:t>甲方有权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决</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定本</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3"/>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3"/>
          <w:sz w:val="13"/>
          <w:szCs w:val="13"/>
        </w:rPr>
        <w:t>品不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成立</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3"/>
          <w:sz w:val="13"/>
          <w:szCs w:val="13"/>
        </w:rPr>
        <w:t>甲方将</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按对应</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次</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3"/>
          <w:sz w:val="13"/>
          <w:szCs w:val="13"/>
        </w:rPr>
        <w:t>的《</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13"/>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3"/>
          <w:sz w:val="13"/>
          <w:szCs w:val="13"/>
        </w:rPr>
        <w:t>品说</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3"/>
          <w:sz w:val="13"/>
          <w:szCs w:val="13"/>
        </w:rPr>
        <w:t>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书</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3"/>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定</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条款</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3"/>
          <w:sz w:val="13"/>
          <w:szCs w:val="13"/>
        </w:rPr>
        <w:t>向乙方进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行信</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2"/>
          <w:sz w:val="13"/>
          <w:szCs w:val="13"/>
        </w:rPr>
        <w:t>息披</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露</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，销售机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构及</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时解</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2"/>
          <w:sz w:val="13"/>
          <w:szCs w:val="13"/>
        </w:rPr>
        <w:t>除对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乙方授权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指</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账户中认购</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或</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2"/>
          <w:sz w:val="13"/>
          <w:szCs w:val="13"/>
        </w:rPr>
        <w:t>申</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7"/>
          <w:sz w:val="13"/>
          <w:szCs w:val="13"/>
        </w:rPr>
        <w:t>购资金的冻结或返还认购或申购资金。</w:t>
      </w:r>
    </w:p>
    <w:p w14:paraId="6DF20ECD">
      <w:pPr>
        <w:spacing w:before="2" w:line="195" w:lineRule="exact"/>
        <w:ind w:left="3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9"/>
          <w:position w:val="1"/>
          <w:sz w:val="13"/>
          <w:szCs w:val="13"/>
        </w:rPr>
        <w:t>（4）</w:t>
      </w:r>
      <w:r>
        <w:rPr>
          <w:rFonts w:hint="eastAsia" w:ascii="方正黑体_GBK" w:hAnsi="方正黑体_GBK" w:eastAsia="方正黑体_GBK" w:cs="方正黑体_GBK"/>
          <w:spacing w:val="-20"/>
          <w:position w:val="1"/>
          <w:sz w:val="13"/>
          <w:szCs w:val="13"/>
        </w:rPr>
        <w:t xml:space="preserve"> </w:t>
      </w:r>
      <w:r>
        <w:rPr>
          <w:rFonts w:hint="eastAsia" w:ascii="方正黑体_GBK" w:hAnsi="方正黑体_GBK" w:eastAsia="方正黑体_GBK" w:cs="方正黑体_GBK"/>
          <w:spacing w:val="9"/>
          <w:position w:val="1"/>
          <w:sz w:val="13"/>
          <w:szCs w:val="13"/>
        </w:rPr>
        <w:t>理财产</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9"/>
          <w:position w:val="1"/>
          <w:sz w:val="13"/>
          <w:szCs w:val="13"/>
        </w:rPr>
        <w:t>品</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9"/>
          <w:position w:val="1"/>
          <w:sz w:val="13"/>
          <w:szCs w:val="13"/>
        </w:rPr>
        <w:t>投</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9"/>
          <w:position w:val="1"/>
          <w:sz w:val="13"/>
          <w:szCs w:val="13"/>
        </w:rPr>
        <w:t>资</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9"/>
          <w:position w:val="1"/>
          <w:sz w:val="13"/>
          <w:szCs w:val="13"/>
        </w:rPr>
        <w:t>品种</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9"/>
          <w:position w:val="1"/>
          <w:sz w:val="13"/>
          <w:szCs w:val="13"/>
        </w:rPr>
        <w:t>、</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9"/>
          <w:position w:val="1"/>
          <w:sz w:val="13"/>
          <w:szCs w:val="13"/>
        </w:rPr>
        <w:t>投</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9"/>
          <w:position w:val="1"/>
          <w:sz w:val="13"/>
          <w:szCs w:val="13"/>
        </w:rPr>
        <w:t>资起</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9"/>
          <w:position w:val="1"/>
          <w:sz w:val="13"/>
          <w:szCs w:val="13"/>
        </w:rPr>
        <w:t>点</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9"/>
          <w:position w:val="1"/>
          <w:sz w:val="13"/>
          <w:szCs w:val="13"/>
        </w:rPr>
        <w:t>金额</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9"/>
          <w:position w:val="1"/>
          <w:sz w:val="13"/>
          <w:szCs w:val="13"/>
        </w:rPr>
        <w:t>、</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9"/>
          <w:position w:val="1"/>
          <w:sz w:val="13"/>
          <w:szCs w:val="13"/>
        </w:rPr>
        <w:t>收</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9"/>
          <w:position w:val="1"/>
          <w:sz w:val="13"/>
          <w:szCs w:val="13"/>
        </w:rPr>
        <w:t>益支付方式：</w:t>
      </w:r>
      <w:r>
        <w:rPr>
          <w:rFonts w:hint="eastAsia" w:ascii="方正黑体_GBK" w:hAnsi="方正黑体_GBK" w:eastAsia="方正黑体_GBK" w:cs="方正黑体_GBK"/>
          <w:spacing w:val="-11"/>
          <w:position w:val="1"/>
          <w:sz w:val="13"/>
          <w:szCs w:val="13"/>
        </w:rPr>
        <w:t xml:space="preserve"> </w:t>
      </w:r>
      <w:r>
        <w:rPr>
          <w:rFonts w:hint="eastAsia" w:ascii="方正黑体_GBK" w:hAnsi="方正黑体_GBK" w:eastAsia="方正黑体_GBK" w:cs="方正黑体_GBK"/>
          <w:spacing w:val="8"/>
          <w:position w:val="1"/>
          <w:sz w:val="13"/>
          <w:szCs w:val="13"/>
        </w:rPr>
        <w:t>参照对应期</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8"/>
          <w:position w:val="1"/>
          <w:sz w:val="13"/>
          <w:szCs w:val="13"/>
        </w:rPr>
        <w:t>次</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8"/>
          <w:position w:val="1"/>
          <w:sz w:val="13"/>
          <w:szCs w:val="13"/>
        </w:rPr>
        <w:t>的《</w:t>
      </w:r>
      <w:r>
        <w:rPr>
          <w:rFonts w:hint="eastAsia" w:ascii="方正黑体_GBK" w:hAnsi="方正黑体_GBK" w:eastAsia="方正黑体_GBK" w:cs="方正黑体_GBK"/>
          <w:spacing w:val="-27"/>
          <w:position w:val="1"/>
          <w:sz w:val="13"/>
          <w:szCs w:val="13"/>
        </w:rPr>
        <w:t xml:space="preserve"> </w:t>
      </w:r>
      <w:r>
        <w:rPr>
          <w:rFonts w:hint="eastAsia" w:ascii="方正黑体_GBK" w:hAnsi="方正黑体_GBK" w:eastAsia="方正黑体_GBK" w:cs="方正黑体_GBK"/>
          <w:spacing w:val="8"/>
          <w:position w:val="1"/>
          <w:sz w:val="13"/>
          <w:szCs w:val="13"/>
        </w:rPr>
        <w:t>理财产</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8"/>
          <w:position w:val="1"/>
          <w:sz w:val="13"/>
          <w:szCs w:val="13"/>
        </w:rPr>
        <w:t>品</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8"/>
          <w:position w:val="1"/>
          <w:sz w:val="13"/>
          <w:szCs w:val="13"/>
        </w:rPr>
        <w:t>说</w:t>
      </w:r>
      <w:r>
        <w:rPr>
          <w:rFonts w:hint="eastAsia" w:ascii="方正黑体_GBK" w:hAnsi="方正黑体_GBK" w:eastAsia="方正黑体_GBK" w:cs="方正黑体_GBK"/>
          <w:spacing w:val="-29"/>
          <w:position w:val="1"/>
          <w:sz w:val="13"/>
          <w:szCs w:val="13"/>
        </w:rPr>
        <w:t xml:space="preserve"> </w:t>
      </w:r>
      <w:r>
        <w:rPr>
          <w:rFonts w:hint="eastAsia" w:ascii="方正黑体_GBK" w:hAnsi="方正黑体_GBK" w:eastAsia="方正黑体_GBK" w:cs="方正黑体_GBK"/>
          <w:spacing w:val="8"/>
          <w:position w:val="1"/>
          <w:sz w:val="13"/>
          <w:szCs w:val="13"/>
        </w:rPr>
        <w:t>明</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8"/>
          <w:position w:val="1"/>
          <w:sz w:val="13"/>
          <w:szCs w:val="13"/>
        </w:rPr>
        <w:t>书</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8"/>
          <w:position w:val="1"/>
          <w:sz w:val="13"/>
          <w:szCs w:val="13"/>
        </w:rPr>
        <w:t>》</w:t>
      </w:r>
      <w:r>
        <w:rPr>
          <w:rFonts w:hint="eastAsia" w:ascii="方正黑体_GBK" w:hAnsi="方正黑体_GBK" w:eastAsia="方正黑体_GBK" w:cs="方正黑体_GBK"/>
          <w:spacing w:val="-27"/>
          <w:position w:val="1"/>
          <w:sz w:val="13"/>
          <w:szCs w:val="13"/>
        </w:rPr>
        <w:t xml:space="preserve"> </w:t>
      </w:r>
      <w:r>
        <w:rPr>
          <w:rFonts w:hint="eastAsia" w:ascii="方正黑体_GBK" w:hAnsi="方正黑体_GBK" w:eastAsia="方正黑体_GBK" w:cs="方正黑体_GBK"/>
          <w:spacing w:val="8"/>
          <w:position w:val="1"/>
          <w:sz w:val="13"/>
          <w:szCs w:val="13"/>
        </w:rPr>
        <w:t>中</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8"/>
          <w:position w:val="1"/>
          <w:sz w:val="13"/>
          <w:szCs w:val="13"/>
        </w:rPr>
        <w:t>的</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8"/>
          <w:position w:val="1"/>
          <w:sz w:val="13"/>
          <w:szCs w:val="13"/>
        </w:rPr>
        <w:t>约</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8"/>
          <w:position w:val="1"/>
          <w:sz w:val="13"/>
          <w:szCs w:val="13"/>
        </w:rPr>
        <w:t>定。</w:t>
      </w:r>
    </w:p>
    <w:p w14:paraId="1462CDC5">
      <w:pPr>
        <w:spacing w:before="25" w:line="254" w:lineRule="auto"/>
        <w:ind w:right="53"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9"/>
          <w:sz w:val="13"/>
          <w:szCs w:val="13"/>
        </w:rPr>
        <w:t>（5）</w:t>
      </w:r>
      <w:r>
        <w:rPr>
          <w:rFonts w:hint="eastAsia" w:ascii="方正黑体_GBK" w:hAnsi="方正黑体_GBK" w:eastAsia="方正黑体_GBK" w:cs="方正黑体_GBK"/>
          <w:spacing w:val="-9"/>
          <w:sz w:val="13"/>
          <w:szCs w:val="13"/>
        </w:rPr>
        <w:t xml:space="preserve"> </w:t>
      </w:r>
      <w:r>
        <w:rPr>
          <w:rFonts w:hint="eastAsia" w:ascii="方正黑体_GBK" w:hAnsi="方正黑体_GBK" w:eastAsia="方正黑体_GBK" w:cs="方正黑体_GBK"/>
          <w:spacing w:val="9"/>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品赎</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9"/>
          <w:sz w:val="13"/>
          <w:szCs w:val="13"/>
        </w:rPr>
        <w:t>回</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金支付：</w:t>
      </w:r>
      <w:r>
        <w:rPr>
          <w:rFonts w:hint="eastAsia" w:ascii="方正黑体_GBK" w:hAnsi="方正黑体_GBK" w:eastAsia="方正黑体_GBK" w:cs="方正黑体_GBK"/>
          <w:spacing w:val="-13"/>
          <w:sz w:val="13"/>
          <w:szCs w:val="13"/>
        </w:rPr>
        <w:t xml:space="preserve"> </w:t>
      </w:r>
      <w:r>
        <w:rPr>
          <w:rFonts w:hint="eastAsia" w:ascii="方正黑体_GBK" w:hAnsi="方正黑体_GBK" w:eastAsia="方正黑体_GBK" w:cs="方正黑体_GBK"/>
          <w:spacing w:val="9"/>
          <w:sz w:val="13"/>
          <w:szCs w:val="13"/>
        </w:rPr>
        <w:t>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正</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常情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况</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9"/>
          <w:sz w:val="13"/>
          <w:szCs w:val="13"/>
        </w:rPr>
        <w:t>下</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9"/>
          <w:sz w:val="13"/>
          <w:szCs w:val="13"/>
        </w:rPr>
        <w:t>甲方将</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按照本协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议及对应</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次</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的《</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9"/>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说</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9"/>
          <w:sz w:val="13"/>
          <w:szCs w:val="13"/>
        </w:rPr>
        <w:t>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书</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9"/>
          <w:sz w:val="13"/>
          <w:szCs w:val="13"/>
        </w:rPr>
        <w:t>的相</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关</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定进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行赎</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9"/>
          <w:sz w:val="13"/>
          <w:szCs w:val="13"/>
        </w:rPr>
        <w:t>回</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9"/>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金划付</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9"/>
          <w:sz w:val="13"/>
          <w:szCs w:val="13"/>
        </w:rPr>
        <w:t>如</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9"/>
          <w:sz w:val="13"/>
          <w:szCs w:val="13"/>
        </w:rPr>
        <w:t>果</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
          <w:sz w:val="13"/>
          <w:szCs w:val="13"/>
        </w:rPr>
        <w:t>发</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1"/>
          <w:sz w:val="13"/>
          <w:szCs w:val="13"/>
        </w:rPr>
        <w:t>生特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殊</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情</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形</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1"/>
          <w:sz w:val="13"/>
          <w:szCs w:val="13"/>
        </w:rPr>
        <w:t>造</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成</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品</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资</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资产</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无</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法</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及</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时</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1"/>
          <w:sz w:val="13"/>
          <w:szCs w:val="13"/>
        </w:rPr>
        <w:t>足</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额变</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现</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b/>
          <w:bCs/>
          <w:spacing w:val="1"/>
          <w:sz w:val="13"/>
          <w:szCs w:val="13"/>
        </w:rPr>
        <w:t>甲方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可</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1"/>
          <w:sz w:val="13"/>
          <w:szCs w:val="13"/>
        </w:rPr>
        <w:t>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根据</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实</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况</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择</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1"/>
          <w:sz w:val="13"/>
          <w:szCs w:val="13"/>
        </w:rPr>
        <w:t>向乙</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提</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前</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支</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付</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迟</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支</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者</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分</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次支</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付</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1"/>
          <w:sz w:val="13"/>
          <w:szCs w:val="13"/>
        </w:rPr>
        <w:t>并</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6"/>
          <w:sz w:val="13"/>
          <w:szCs w:val="13"/>
        </w:rPr>
        <w:t>及</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16"/>
          <w:sz w:val="13"/>
          <w:szCs w:val="13"/>
        </w:rPr>
        <w:t>时根据法律法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6"/>
          <w:sz w:val="13"/>
          <w:szCs w:val="13"/>
        </w:rPr>
        <w:t>规</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6"/>
          <w:sz w:val="13"/>
          <w:szCs w:val="13"/>
        </w:rPr>
        <w:t>的要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6"/>
          <w:sz w:val="13"/>
          <w:szCs w:val="13"/>
        </w:rPr>
        <w:t>求</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6"/>
          <w:sz w:val="13"/>
          <w:szCs w:val="13"/>
        </w:rPr>
        <w:t>向乙方披</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6"/>
          <w:sz w:val="13"/>
          <w:szCs w:val="13"/>
        </w:rPr>
        <w:t>露支付方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6"/>
          <w:sz w:val="13"/>
          <w:szCs w:val="13"/>
        </w:rPr>
        <w:t>案。</w:t>
      </w:r>
    </w:p>
    <w:p w14:paraId="4C6D5014">
      <w:pPr>
        <w:spacing w:before="23" w:line="232" w:lineRule="auto"/>
        <w:ind w:left="341"/>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8"/>
          <w:sz w:val="13"/>
          <w:szCs w:val="13"/>
        </w:rPr>
        <w:t>6.</w:t>
      </w:r>
      <w:r>
        <w:rPr>
          <w:rFonts w:hint="eastAsia" w:ascii="方正黑体_GBK" w:hAnsi="方正黑体_GBK" w:eastAsia="方正黑体_GBK" w:cs="方正黑体_GBK"/>
          <w:b/>
          <w:bCs/>
          <w:spacing w:val="-17"/>
          <w:sz w:val="13"/>
          <w:szCs w:val="13"/>
        </w:rPr>
        <w:t xml:space="preserve"> </w:t>
      </w:r>
      <w:r>
        <w:rPr>
          <w:rFonts w:hint="eastAsia" w:ascii="方正黑体_GBK" w:hAnsi="方正黑体_GBK" w:eastAsia="方正黑体_GBK" w:cs="方正黑体_GBK"/>
          <w:b/>
          <w:bCs/>
          <w:spacing w:val="8"/>
          <w:sz w:val="13"/>
          <w:szCs w:val="13"/>
        </w:rPr>
        <w:t>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8"/>
          <w:sz w:val="13"/>
          <w:szCs w:val="13"/>
        </w:rPr>
        <w:t>品的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8"/>
          <w:sz w:val="13"/>
          <w:szCs w:val="13"/>
        </w:rPr>
        <w:t>终止</w:t>
      </w:r>
    </w:p>
    <w:p w14:paraId="34387D23">
      <w:pPr>
        <w:spacing w:before="11" w:line="270" w:lineRule="auto"/>
        <w:ind w:left="1" w:right="67" w:firstLine="300"/>
        <w:rPr>
          <w:rFonts w:hint="eastAsia" w:ascii="方正黑体_GBK" w:hAnsi="方正黑体_GBK" w:eastAsia="方正黑体_GBK" w:cs="方正黑体_GBK"/>
          <w:sz w:val="13"/>
          <w:szCs w:val="13"/>
        </w:rPr>
      </w:pPr>
      <w:r>
        <w:rPr>
          <w:rFonts w:hint="eastAsia" w:ascii="方正黑体_GBK" w:hAnsi="方正黑体_GBK" w:eastAsia="方正黑体_GBK" w:cs="方正黑体_GBK"/>
          <w:color w:val="3D3D3D"/>
          <w:spacing w:val="10"/>
          <w:sz w:val="13"/>
          <w:szCs w:val="13"/>
        </w:rPr>
        <w:t>若本理财产品未提前终止或延期终止，则到期日/终止日即为名义到期日；若本理财产品被提前终止，则到期日</w:t>
      </w:r>
      <w:r>
        <w:rPr>
          <w:rFonts w:hint="eastAsia" w:ascii="方正黑体_GBK" w:hAnsi="方正黑体_GBK" w:eastAsia="方正黑体_GBK" w:cs="方正黑体_GBK"/>
          <w:color w:val="3D3D3D"/>
          <w:spacing w:val="9"/>
          <w:sz w:val="13"/>
          <w:szCs w:val="13"/>
        </w:rPr>
        <w:t>/终止日为提前终止权行使日；若本理财产品</w:t>
      </w:r>
      <w:r>
        <w:rPr>
          <w:rFonts w:hint="eastAsia" w:ascii="方正黑体_GBK" w:hAnsi="方正黑体_GBK" w:eastAsia="方正黑体_GBK" w:cs="方正黑体_GBK"/>
          <w:color w:val="3D3D3D"/>
          <w:sz w:val="13"/>
          <w:szCs w:val="13"/>
        </w:rPr>
        <w:t xml:space="preserve"> </w:t>
      </w:r>
      <w:r>
        <w:rPr>
          <w:rFonts w:hint="eastAsia" w:ascii="方正黑体_GBK" w:hAnsi="方正黑体_GBK" w:eastAsia="方正黑体_GBK" w:cs="方正黑体_GBK"/>
          <w:color w:val="3D3D3D"/>
          <w:spacing w:val="8"/>
          <w:sz w:val="13"/>
          <w:szCs w:val="13"/>
        </w:rPr>
        <w:t>被延期终止，则到期日/终止日为延期终止日。</w:t>
      </w:r>
    </w:p>
    <w:p w14:paraId="68659B3D">
      <w:pPr>
        <w:spacing w:before="4" w:line="232" w:lineRule="auto"/>
        <w:ind w:left="350"/>
        <w:outlineLvl w:val="2"/>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8"/>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8"/>
          <w:sz w:val="13"/>
          <w:szCs w:val="13"/>
        </w:rPr>
        <w:t>1）</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8"/>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8"/>
          <w:sz w:val="13"/>
          <w:szCs w:val="13"/>
        </w:rPr>
        <w:t>品提</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8"/>
          <w:sz w:val="13"/>
          <w:szCs w:val="13"/>
        </w:rPr>
        <w:t>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8"/>
          <w:sz w:val="13"/>
          <w:szCs w:val="13"/>
        </w:rPr>
        <w:t>终止</w:t>
      </w:r>
    </w:p>
    <w:p w14:paraId="155FCB2A">
      <w:pPr>
        <w:spacing w:before="26" w:line="231" w:lineRule="auto"/>
        <w:ind w:left="341"/>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5"/>
          <w:sz w:val="13"/>
          <w:szCs w:val="13"/>
        </w:rPr>
        <w:t>在理财产品存续期内</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5"/>
          <w:sz w:val="13"/>
          <w:szCs w:val="13"/>
        </w:rPr>
        <w:t>如发生以下事项时</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5"/>
          <w:sz w:val="13"/>
          <w:szCs w:val="13"/>
        </w:rPr>
        <w:t>南银理财可对本理财产品行使全部提前终止权：</w:t>
      </w:r>
    </w:p>
    <w:p w14:paraId="717A6564">
      <w:pPr>
        <w:spacing w:before="1" w:line="196" w:lineRule="exact"/>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1"/>
          <w:position w:val="1"/>
          <w:sz w:val="13"/>
          <w:szCs w:val="13"/>
        </w:rPr>
        <w:t>i.         如</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1"/>
          <w:position w:val="1"/>
          <w:sz w:val="13"/>
          <w:szCs w:val="13"/>
        </w:rPr>
        <w:t>因本理财产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1"/>
          <w:position w:val="1"/>
          <w:sz w:val="13"/>
          <w:szCs w:val="13"/>
        </w:rPr>
        <w:t>品</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1"/>
          <w:position w:val="1"/>
          <w:sz w:val="13"/>
          <w:szCs w:val="13"/>
        </w:rPr>
        <w:t>资产运作模</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式</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11"/>
          <w:position w:val="1"/>
          <w:sz w:val="13"/>
          <w:szCs w:val="13"/>
        </w:rPr>
        <w:t>、投</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1"/>
          <w:position w:val="1"/>
          <w:sz w:val="13"/>
          <w:szCs w:val="13"/>
        </w:rPr>
        <w:t>资</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1"/>
          <w:position w:val="1"/>
          <w:sz w:val="13"/>
          <w:szCs w:val="13"/>
        </w:rPr>
        <w:t>资产</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等</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与法律法规</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11"/>
          <w:position w:val="1"/>
          <w:sz w:val="13"/>
          <w:szCs w:val="13"/>
        </w:rPr>
        <w:t>、规</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1"/>
          <w:position w:val="1"/>
          <w:sz w:val="13"/>
          <w:szCs w:val="13"/>
        </w:rPr>
        <w:t>章</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1"/>
          <w:position w:val="1"/>
          <w:sz w:val="13"/>
          <w:szCs w:val="13"/>
        </w:rPr>
        <w:t>的规</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1"/>
          <w:position w:val="1"/>
          <w:sz w:val="13"/>
          <w:szCs w:val="13"/>
        </w:rPr>
        <w:t>定</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或</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者监</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管部</w:t>
      </w:r>
      <w:r>
        <w:rPr>
          <w:rFonts w:hint="eastAsia" w:ascii="方正黑体_GBK" w:hAnsi="方正黑体_GBK" w:eastAsia="方正黑体_GBK" w:cs="方正黑体_GBK"/>
          <w:spacing w:val="-26"/>
          <w:position w:val="1"/>
          <w:sz w:val="13"/>
          <w:szCs w:val="13"/>
        </w:rPr>
        <w:t xml:space="preserve"> </w:t>
      </w:r>
      <w:r>
        <w:rPr>
          <w:rFonts w:hint="eastAsia" w:ascii="方正黑体_GBK" w:hAnsi="方正黑体_GBK" w:eastAsia="方正黑体_GBK" w:cs="方正黑体_GBK"/>
          <w:spacing w:val="11"/>
          <w:position w:val="1"/>
          <w:sz w:val="13"/>
          <w:szCs w:val="13"/>
        </w:rPr>
        <w:t>门的要</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求</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等存在冲</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1"/>
          <w:position w:val="1"/>
          <w:sz w:val="13"/>
          <w:szCs w:val="13"/>
        </w:rPr>
        <w:t>突</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1"/>
          <w:position w:val="1"/>
          <w:sz w:val="13"/>
          <w:szCs w:val="13"/>
        </w:rPr>
        <w:t>导致理财产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1"/>
          <w:position w:val="1"/>
          <w:sz w:val="13"/>
          <w:szCs w:val="13"/>
        </w:rPr>
        <w:t>品</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必</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须</w:t>
      </w:r>
      <w:r>
        <w:rPr>
          <w:rFonts w:hint="eastAsia" w:ascii="方正黑体_GBK" w:hAnsi="方正黑体_GBK" w:eastAsia="方正黑体_GBK" w:cs="方正黑体_GBK"/>
          <w:spacing w:val="10"/>
          <w:position w:val="1"/>
          <w:sz w:val="13"/>
          <w:szCs w:val="13"/>
        </w:rPr>
        <w:t>提</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前</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0"/>
          <w:position w:val="1"/>
          <w:sz w:val="13"/>
          <w:szCs w:val="13"/>
        </w:rPr>
        <w:t>终止</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0"/>
          <w:position w:val="1"/>
          <w:sz w:val="13"/>
          <w:szCs w:val="13"/>
        </w:rPr>
        <w:t>的；</w:t>
      </w:r>
    </w:p>
    <w:p w14:paraId="524AF03B">
      <w:pPr>
        <w:spacing w:before="4" w:line="264" w:lineRule="auto"/>
        <w:ind w:left="773" w:right="89" w:hanging="433"/>
        <w:rPr>
          <w:rFonts w:hint="eastAsia" w:ascii="方正黑体_GBK" w:hAnsi="方正黑体_GBK" w:eastAsia="方正黑体_GBK" w:cs="方正黑体_GBK"/>
          <w:sz w:val="13"/>
          <w:szCs w:val="13"/>
        </w:rPr>
      </w:pPr>
      <w:r>
        <w:rPr>
          <w:rFonts w:hint="eastAsia" w:ascii="方正黑体_GBK" w:hAnsi="方正黑体_GBK" w:eastAsia="方正黑体_GBK" w:cs="方正黑体_GBK"/>
          <w:sz w:val="13"/>
          <w:szCs w:val="13"/>
        </w:rPr>
        <w:t>ii</w:t>
      </w:r>
      <w:r>
        <w:rPr>
          <w:rFonts w:hint="eastAsia" w:ascii="方正黑体_GBK" w:hAnsi="方正黑体_GBK" w:eastAsia="方正黑体_GBK" w:cs="方正黑体_GBK"/>
          <w:spacing w:val="9"/>
          <w:sz w:val="13"/>
          <w:szCs w:val="13"/>
        </w:rPr>
        <w:t>.        国</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家有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关法律</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法规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章</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9"/>
          <w:sz w:val="13"/>
          <w:szCs w:val="13"/>
        </w:rPr>
        <w:t>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管规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定</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9"/>
          <w:sz w:val="13"/>
          <w:szCs w:val="13"/>
        </w:rPr>
        <w:t>政</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策</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9"/>
          <w:sz w:val="13"/>
          <w:szCs w:val="13"/>
        </w:rPr>
        <w:t>改变</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9"/>
          <w:sz w:val="13"/>
          <w:szCs w:val="13"/>
        </w:rPr>
        <w:t>紧</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9"/>
          <w:sz w:val="13"/>
          <w:szCs w:val="13"/>
        </w:rPr>
        <w:t>急措施</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出台</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9"/>
          <w:sz w:val="13"/>
          <w:szCs w:val="13"/>
        </w:rPr>
        <w:t>理财</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市场环境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生重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大变化</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导致</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8"/>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必</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须提</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终止</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6"/>
          <w:sz w:val="13"/>
          <w:szCs w:val="13"/>
        </w:rPr>
        <w:t>的；</w:t>
      </w:r>
    </w:p>
    <w:p w14:paraId="2B30A147">
      <w:pPr>
        <w:spacing w:line="196" w:lineRule="exact"/>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iii</w:t>
      </w:r>
      <w:r>
        <w:rPr>
          <w:rFonts w:hint="eastAsia" w:ascii="方正黑体_GBK" w:hAnsi="方正黑体_GBK" w:eastAsia="方正黑体_GBK" w:cs="方正黑体_GBK"/>
          <w:spacing w:val="9"/>
          <w:position w:val="1"/>
          <w:sz w:val="13"/>
          <w:szCs w:val="13"/>
        </w:rPr>
        <w:t>.      因</w:t>
      </w:r>
      <w:r>
        <w:rPr>
          <w:rFonts w:hint="eastAsia" w:ascii="方正黑体_GBK" w:hAnsi="方正黑体_GBK" w:eastAsia="方正黑体_GBK" w:cs="方正黑体_GBK"/>
          <w:spacing w:val="-22"/>
          <w:position w:val="1"/>
          <w:sz w:val="13"/>
          <w:szCs w:val="13"/>
        </w:rPr>
        <w:t xml:space="preserve"> </w:t>
      </w:r>
      <w:r>
        <w:rPr>
          <w:rFonts w:hint="eastAsia" w:ascii="方正黑体_GBK" w:hAnsi="方正黑体_GBK" w:eastAsia="方正黑体_GBK" w:cs="方正黑体_GBK"/>
          <w:spacing w:val="9"/>
          <w:position w:val="1"/>
          <w:sz w:val="13"/>
          <w:szCs w:val="13"/>
        </w:rPr>
        <w:t>不</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9"/>
          <w:position w:val="1"/>
          <w:sz w:val="13"/>
          <w:szCs w:val="13"/>
        </w:rPr>
        <w:t>可抗</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9"/>
          <w:position w:val="1"/>
          <w:sz w:val="13"/>
          <w:szCs w:val="13"/>
        </w:rPr>
        <w:t>力</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9"/>
          <w:position w:val="1"/>
          <w:sz w:val="13"/>
          <w:szCs w:val="13"/>
        </w:rPr>
        <w:t>因</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9"/>
          <w:position w:val="1"/>
          <w:sz w:val="13"/>
          <w:szCs w:val="13"/>
        </w:rPr>
        <w:t>素</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9"/>
          <w:position w:val="1"/>
          <w:sz w:val="13"/>
          <w:szCs w:val="13"/>
        </w:rPr>
        <w:t>导致本</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9"/>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9"/>
          <w:position w:val="1"/>
          <w:sz w:val="13"/>
          <w:szCs w:val="13"/>
        </w:rPr>
        <w:t>品</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9"/>
          <w:position w:val="1"/>
          <w:sz w:val="13"/>
          <w:szCs w:val="13"/>
        </w:rPr>
        <w:t>必须提</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9"/>
          <w:position w:val="1"/>
          <w:sz w:val="13"/>
          <w:szCs w:val="13"/>
        </w:rPr>
        <w:t>前</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9"/>
          <w:position w:val="1"/>
          <w:sz w:val="13"/>
          <w:szCs w:val="13"/>
        </w:rPr>
        <w:t>终止</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9"/>
          <w:position w:val="1"/>
          <w:sz w:val="13"/>
          <w:szCs w:val="13"/>
        </w:rPr>
        <w:t>的；</w:t>
      </w:r>
    </w:p>
    <w:p w14:paraId="5FF12632">
      <w:pPr>
        <w:spacing w:before="3" w:line="196" w:lineRule="exact"/>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iv</w:t>
      </w:r>
      <w:r>
        <w:rPr>
          <w:rFonts w:hint="eastAsia" w:ascii="方正黑体_GBK" w:hAnsi="方正黑体_GBK" w:eastAsia="方正黑体_GBK" w:cs="方正黑体_GBK"/>
          <w:spacing w:val="12"/>
          <w:position w:val="1"/>
          <w:sz w:val="13"/>
          <w:szCs w:val="13"/>
        </w:rPr>
        <w:t>.      遇有</w:t>
      </w:r>
      <w:r>
        <w:rPr>
          <w:rFonts w:hint="eastAsia" w:ascii="方正黑体_GBK" w:hAnsi="方正黑体_GBK" w:eastAsia="方正黑体_GBK" w:cs="方正黑体_GBK"/>
          <w:spacing w:val="-26"/>
          <w:position w:val="1"/>
          <w:sz w:val="13"/>
          <w:szCs w:val="13"/>
        </w:rPr>
        <w:t xml:space="preserve"> </w:t>
      </w:r>
      <w:r>
        <w:rPr>
          <w:rFonts w:hint="eastAsia" w:ascii="方正黑体_GBK" w:hAnsi="方正黑体_GBK" w:eastAsia="方正黑体_GBK" w:cs="方正黑体_GBK"/>
          <w:spacing w:val="12"/>
          <w:position w:val="1"/>
          <w:sz w:val="13"/>
          <w:szCs w:val="13"/>
        </w:rPr>
        <w:t>市场</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2"/>
          <w:position w:val="1"/>
          <w:sz w:val="13"/>
          <w:szCs w:val="13"/>
        </w:rPr>
        <w:t>出</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2"/>
          <w:position w:val="1"/>
          <w:sz w:val="13"/>
          <w:szCs w:val="13"/>
        </w:rPr>
        <w:t>现剧</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2"/>
          <w:position w:val="1"/>
          <w:sz w:val="13"/>
          <w:szCs w:val="13"/>
        </w:rPr>
        <w:t>烈波动</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2"/>
          <w:position w:val="1"/>
          <w:sz w:val="13"/>
          <w:szCs w:val="13"/>
        </w:rPr>
        <w:t>异</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2"/>
          <w:position w:val="1"/>
          <w:sz w:val="13"/>
          <w:szCs w:val="13"/>
        </w:rPr>
        <w:t>常风</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2"/>
          <w:position w:val="1"/>
          <w:sz w:val="13"/>
          <w:szCs w:val="13"/>
        </w:rPr>
        <w:t>险事件</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等情</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形</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2"/>
          <w:position w:val="1"/>
          <w:sz w:val="13"/>
          <w:szCs w:val="13"/>
        </w:rPr>
        <w:t>导致</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2"/>
          <w:position w:val="1"/>
          <w:sz w:val="13"/>
          <w:szCs w:val="13"/>
        </w:rPr>
        <w:t>品</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2"/>
          <w:position w:val="1"/>
          <w:sz w:val="13"/>
          <w:szCs w:val="13"/>
        </w:rPr>
        <w:t>收益</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2"/>
          <w:position w:val="1"/>
          <w:sz w:val="13"/>
          <w:szCs w:val="13"/>
        </w:rPr>
        <w:t>出</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2"/>
          <w:position w:val="1"/>
          <w:sz w:val="13"/>
          <w:szCs w:val="13"/>
        </w:rPr>
        <w:t>现</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大</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2"/>
          <w:position w:val="1"/>
          <w:sz w:val="13"/>
          <w:szCs w:val="13"/>
        </w:rPr>
        <w:t>幅波动</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或严重影</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2"/>
          <w:position w:val="1"/>
          <w:sz w:val="13"/>
          <w:szCs w:val="13"/>
        </w:rPr>
        <w:t>响理财产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2"/>
          <w:position w:val="1"/>
          <w:sz w:val="13"/>
          <w:szCs w:val="13"/>
        </w:rPr>
        <w:t>品</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2"/>
          <w:position w:val="1"/>
          <w:sz w:val="13"/>
          <w:szCs w:val="13"/>
        </w:rPr>
        <w:t>的</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2"/>
          <w:position w:val="1"/>
          <w:sz w:val="13"/>
          <w:szCs w:val="13"/>
        </w:rPr>
        <w:t>资产</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2"/>
          <w:position w:val="1"/>
          <w:sz w:val="13"/>
          <w:szCs w:val="13"/>
        </w:rPr>
        <w:t>安全；</w:t>
      </w:r>
    </w:p>
    <w:p w14:paraId="7B49B83E">
      <w:pPr>
        <w:spacing w:before="28" w:line="247" w:lineRule="auto"/>
        <w:ind w:left="761" w:right="89" w:hanging="424"/>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sz w:val="13"/>
          <w:szCs w:val="13"/>
        </w:rPr>
        <w:t>v.        因</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投</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3"/>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理财</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3"/>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金被有权机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关</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扣划</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原</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3"/>
          <w:sz w:val="13"/>
          <w:szCs w:val="13"/>
        </w:rPr>
        <w:t>因</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3"/>
          <w:sz w:val="13"/>
          <w:szCs w:val="13"/>
        </w:rPr>
        <w:t>导致</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3"/>
          <w:sz w:val="13"/>
          <w:szCs w:val="13"/>
        </w:rPr>
        <w:t>品</w:t>
      </w:r>
      <w:r>
        <w:rPr>
          <w:rFonts w:hint="eastAsia" w:ascii="方正黑体_GBK" w:hAnsi="方正黑体_GBK" w:eastAsia="方正黑体_GBK" w:cs="方正黑体_GBK"/>
          <w:spacing w:val="12"/>
          <w:sz w:val="13"/>
          <w:szCs w:val="13"/>
        </w:rPr>
        <w:t>剩余</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资产</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无法满</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足相</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关法律法规规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定</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市场要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求</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或协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等相关法律</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文</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5"/>
          <w:sz w:val="13"/>
          <w:szCs w:val="13"/>
        </w:rPr>
        <w:t>件</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spacing w:val="5"/>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5"/>
          <w:sz w:val="13"/>
          <w:szCs w:val="13"/>
        </w:rPr>
        <w:t>定</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5"/>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5"/>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5"/>
          <w:sz w:val="13"/>
          <w:szCs w:val="13"/>
        </w:rPr>
        <w:t>者</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5"/>
          <w:sz w:val="13"/>
          <w:szCs w:val="13"/>
        </w:rPr>
        <w:t>继</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5"/>
          <w:sz w:val="13"/>
          <w:szCs w:val="13"/>
        </w:rPr>
        <w:t>续存续</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5"/>
          <w:sz w:val="13"/>
          <w:szCs w:val="13"/>
        </w:rPr>
        <w:t>无法</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5"/>
          <w:sz w:val="13"/>
          <w:szCs w:val="13"/>
        </w:rPr>
        <w:t>实</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5"/>
          <w:sz w:val="13"/>
          <w:szCs w:val="13"/>
        </w:rPr>
        <w:t>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5"/>
          <w:sz w:val="13"/>
          <w:szCs w:val="13"/>
        </w:rPr>
        <w:t>投</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5"/>
          <w:sz w:val="13"/>
          <w:szCs w:val="13"/>
        </w:rPr>
        <w:t>资</w:t>
      </w:r>
      <w:r>
        <w:rPr>
          <w:rFonts w:hint="eastAsia" w:ascii="方正黑体_GBK" w:hAnsi="方正黑体_GBK" w:eastAsia="方正黑体_GBK" w:cs="方正黑体_GBK"/>
          <w:spacing w:val="-15"/>
          <w:sz w:val="13"/>
          <w:szCs w:val="13"/>
        </w:rPr>
        <w:t xml:space="preserve"> </w:t>
      </w:r>
      <w:r>
        <w:rPr>
          <w:rFonts w:hint="eastAsia" w:ascii="方正黑体_GBK" w:hAnsi="方正黑体_GBK" w:eastAsia="方正黑体_GBK" w:cs="方正黑体_GBK"/>
          <w:spacing w:val="5"/>
          <w:sz w:val="13"/>
          <w:szCs w:val="13"/>
        </w:rPr>
        <w:t>目标；</w:t>
      </w:r>
    </w:p>
    <w:p w14:paraId="17648040">
      <w:pPr>
        <w:spacing w:before="2" w:line="195" w:lineRule="exact"/>
        <w:ind w:left="337"/>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vi</w:t>
      </w:r>
      <w:r>
        <w:rPr>
          <w:rFonts w:hint="eastAsia" w:ascii="方正黑体_GBK" w:hAnsi="方正黑体_GBK" w:eastAsia="方正黑体_GBK" w:cs="方正黑体_GBK"/>
          <w:spacing w:val="11"/>
          <w:position w:val="1"/>
          <w:sz w:val="13"/>
          <w:szCs w:val="13"/>
        </w:rPr>
        <w:t>.       因</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管</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理人解散</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1"/>
          <w:position w:val="1"/>
          <w:sz w:val="13"/>
          <w:szCs w:val="13"/>
        </w:rPr>
        <w:t>、</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1"/>
          <w:position w:val="1"/>
          <w:sz w:val="13"/>
          <w:szCs w:val="13"/>
        </w:rPr>
        <w:t>破产</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1"/>
          <w:position w:val="1"/>
          <w:sz w:val="13"/>
          <w:szCs w:val="13"/>
        </w:rPr>
        <w:t>、</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1"/>
          <w:position w:val="1"/>
          <w:sz w:val="13"/>
          <w:szCs w:val="13"/>
        </w:rPr>
        <w:t>撤销</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11"/>
          <w:position w:val="1"/>
          <w:sz w:val="13"/>
          <w:szCs w:val="13"/>
        </w:rPr>
        <w:t>、</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1"/>
          <w:position w:val="1"/>
          <w:sz w:val="13"/>
          <w:szCs w:val="13"/>
        </w:rPr>
        <w:t>被</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取消业</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务</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1"/>
          <w:position w:val="1"/>
          <w:sz w:val="13"/>
          <w:szCs w:val="13"/>
        </w:rPr>
        <w:t>资格</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等</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原</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1"/>
          <w:position w:val="1"/>
          <w:sz w:val="13"/>
          <w:szCs w:val="13"/>
        </w:rPr>
        <w:t>因</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无法</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继</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续履</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1"/>
          <w:position w:val="1"/>
          <w:sz w:val="13"/>
          <w:szCs w:val="13"/>
        </w:rPr>
        <w:t>行相应职</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1"/>
          <w:position w:val="1"/>
          <w:sz w:val="13"/>
          <w:szCs w:val="13"/>
        </w:rPr>
        <w:t>责</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1"/>
          <w:position w:val="1"/>
          <w:sz w:val="13"/>
          <w:szCs w:val="13"/>
        </w:rPr>
        <w:t>导致产</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1"/>
          <w:position w:val="1"/>
          <w:sz w:val="13"/>
          <w:szCs w:val="13"/>
        </w:rPr>
        <w:t>品</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1"/>
          <w:position w:val="1"/>
          <w:sz w:val="13"/>
          <w:szCs w:val="13"/>
        </w:rPr>
        <w:t>无法继</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0"/>
          <w:position w:val="1"/>
          <w:sz w:val="13"/>
          <w:szCs w:val="13"/>
        </w:rPr>
        <w:t>续运作；</w:t>
      </w:r>
    </w:p>
    <w:p w14:paraId="34EF3BA9">
      <w:pPr>
        <w:spacing w:before="6" w:line="196" w:lineRule="exact"/>
        <w:ind w:left="337"/>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vii</w:t>
      </w:r>
      <w:r>
        <w:rPr>
          <w:rFonts w:hint="eastAsia" w:ascii="方正黑体_GBK" w:hAnsi="方正黑体_GBK" w:eastAsia="方正黑体_GBK" w:cs="方正黑体_GBK"/>
          <w:spacing w:val="14"/>
          <w:position w:val="1"/>
          <w:sz w:val="13"/>
          <w:szCs w:val="13"/>
        </w:rPr>
        <w:t>.     理财产</w:t>
      </w:r>
      <w:r>
        <w:rPr>
          <w:rFonts w:hint="eastAsia" w:ascii="方正黑体_GBK" w:hAnsi="方正黑体_GBK" w:eastAsia="方正黑体_GBK" w:cs="方正黑体_GBK"/>
          <w:spacing w:val="-25"/>
          <w:position w:val="1"/>
          <w:sz w:val="13"/>
          <w:szCs w:val="13"/>
        </w:rPr>
        <w:t xml:space="preserve"> </w:t>
      </w:r>
      <w:r>
        <w:rPr>
          <w:rFonts w:hint="eastAsia" w:ascii="方正黑体_GBK" w:hAnsi="方正黑体_GBK" w:eastAsia="方正黑体_GBK" w:cs="方正黑体_GBK"/>
          <w:spacing w:val="14"/>
          <w:position w:val="1"/>
          <w:sz w:val="13"/>
          <w:szCs w:val="13"/>
        </w:rPr>
        <w:t>品所</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投</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4"/>
          <w:position w:val="1"/>
          <w:sz w:val="13"/>
          <w:szCs w:val="13"/>
        </w:rPr>
        <w:t>资</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4"/>
          <w:position w:val="1"/>
          <w:sz w:val="13"/>
          <w:szCs w:val="13"/>
        </w:rPr>
        <w:t>资产部</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分</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或全</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部提前偿付；</w:t>
      </w:r>
    </w:p>
    <w:p w14:paraId="75211588">
      <w:pPr>
        <w:spacing w:before="3" w:line="196" w:lineRule="exact"/>
        <w:ind w:left="337"/>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viii</w:t>
      </w:r>
      <w:r>
        <w:rPr>
          <w:rFonts w:hint="eastAsia" w:ascii="方正黑体_GBK" w:hAnsi="方正黑体_GBK" w:eastAsia="方正黑体_GBK" w:cs="方正黑体_GBK"/>
          <w:spacing w:val="15"/>
          <w:position w:val="1"/>
          <w:sz w:val="13"/>
          <w:szCs w:val="13"/>
        </w:rPr>
        <w:t>.</w:t>
      </w:r>
      <w:r>
        <w:rPr>
          <w:rFonts w:hint="eastAsia" w:ascii="方正黑体_GBK" w:hAnsi="方正黑体_GBK" w:eastAsia="方正黑体_GBK" w:cs="方正黑体_GBK"/>
          <w:spacing w:val="4"/>
          <w:position w:val="1"/>
          <w:sz w:val="13"/>
          <w:szCs w:val="13"/>
        </w:rPr>
        <w:t xml:space="preserve">    </w:t>
      </w:r>
      <w:r>
        <w:rPr>
          <w:rFonts w:hint="eastAsia" w:ascii="方正黑体_GBK" w:hAnsi="方正黑体_GBK" w:eastAsia="方正黑体_GBK" w:cs="方正黑体_GBK"/>
          <w:spacing w:val="15"/>
          <w:position w:val="1"/>
          <w:sz w:val="13"/>
          <w:szCs w:val="13"/>
        </w:rPr>
        <w:t>提</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5"/>
          <w:position w:val="1"/>
          <w:sz w:val="13"/>
          <w:szCs w:val="13"/>
        </w:rPr>
        <w:t>前</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终止产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品比</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维</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持产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品运作</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更有利</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5"/>
          <w:position w:val="1"/>
          <w:sz w:val="13"/>
          <w:szCs w:val="13"/>
        </w:rPr>
        <w:t>于保护产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品持有</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人</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5"/>
          <w:position w:val="1"/>
          <w:sz w:val="13"/>
          <w:szCs w:val="13"/>
        </w:rPr>
        <w:t>的权</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益；</w:t>
      </w:r>
    </w:p>
    <w:p w14:paraId="4CB3AD05">
      <w:pPr>
        <w:spacing w:before="4" w:line="195" w:lineRule="exact"/>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ix</w:t>
      </w:r>
      <w:r>
        <w:rPr>
          <w:rFonts w:hint="eastAsia" w:ascii="方正黑体_GBK" w:hAnsi="方正黑体_GBK" w:eastAsia="方正黑体_GBK" w:cs="方正黑体_GBK"/>
          <w:spacing w:val="-15"/>
          <w:position w:val="1"/>
          <w:sz w:val="13"/>
          <w:szCs w:val="13"/>
        </w:rPr>
        <w:t xml:space="preserve"> </w:t>
      </w:r>
      <w:r>
        <w:rPr>
          <w:rFonts w:hint="eastAsia" w:ascii="方正黑体_GBK" w:hAnsi="方正黑体_GBK" w:eastAsia="方正黑体_GBK" w:cs="方正黑体_GBK"/>
          <w:spacing w:val="16"/>
          <w:position w:val="1"/>
          <w:sz w:val="13"/>
          <w:szCs w:val="13"/>
        </w:rPr>
        <w:t>.      南银</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6"/>
          <w:position w:val="1"/>
          <w:sz w:val="13"/>
          <w:szCs w:val="13"/>
        </w:rPr>
        <w:t>理财合</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6"/>
          <w:position w:val="1"/>
          <w:sz w:val="13"/>
          <w:szCs w:val="13"/>
        </w:rPr>
        <w:t>理认</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6"/>
          <w:position w:val="1"/>
          <w:sz w:val="13"/>
          <w:szCs w:val="13"/>
        </w:rPr>
        <w:t>为应该提</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6"/>
          <w:position w:val="1"/>
          <w:sz w:val="13"/>
          <w:szCs w:val="13"/>
        </w:rPr>
        <w:t>前</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6"/>
          <w:position w:val="1"/>
          <w:sz w:val="13"/>
          <w:szCs w:val="13"/>
        </w:rPr>
        <w:t>终止本理财产</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6"/>
          <w:position w:val="1"/>
          <w:sz w:val="13"/>
          <w:szCs w:val="13"/>
        </w:rPr>
        <w:t>品</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6"/>
          <w:position w:val="1"/>
          <w:sz w:val="13"/>
          <w:szCs w:val="13"/>
        </w:rPr>
        <w:t>的其</w:t>
      </w:r>
      <w:r>
        <w:rPr>
          <w:rFonts w:hint="eastAsia" w:ascii="方正黑体_GBK" w:hAnsi="方正黑体_GBK" w:eastAsia="方正黑体_GBK" w:cs="方正黑体_GBK"/>
          <w:spacing w:val="15"/>
          <w:position w:val="1"/>
          <w:sz w:val="13"/>
          <w:szCs w:val="13"/>
        </w:rPr>
        <w:t>他情</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5"/>
          <w:position w:val="1"/>
          <w:sz w:val="13"/>
          <w:szCs w:val="13"/>
        </w:rPr>
        <w:t>况。</w:t>
      </w:r>
    </w:p>
    <w:p w14:paraId="7D87341F">
      <w:pPr>
        <w:spacing w:before="28" w:line="231" w:lineRule="auto"/>
        <w:ind w:left="343"/>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7"/>
          <w:sz w:val="13"/>
          <w:szCs w:val="13"/>
        </w:rPr>
        <w:t>南银理财如提前终止本理财产品</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27"/>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7"/>
          <w:sz w:val="13"/>
          <w:szCs w:val="13"/>
        </w:rPr>
        <w:t>应根据本理财产品销售文件约定的方式进行信息披露。</w:t>
      </w:r>
    </w:p>
    <w:p w14:paraId="670F90D3">
      <w:pPr>
        <w:spacing w:before="24" w:line="232" w:lineRule="auto"/>
        <w:ind w:left="350"/>
        <w:outlineLvl w:val="2"/>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12"/>
          <w:sz w:val="13"/>
          <w:szCs w:val="13"/>
        </w:rPr>
        <w:t>（2）</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b/>
          <w:bCs/>
          <w:spacing w:val="12"/>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2"/>
          <w:sz w:val="13"/>
          <w:szCs w:val="13"/>
        </w:rPr>
        <w:t>品的延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期</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2"/>
          <w:sz w:val="13"/>
          <w:szCs w:val="13"/>
        </w:rPr>
        <w:t>终止</w:t>
      </w:r>
    </w:p>
    <w:p w14:paraId="5AC0F1B4">
      <w:pPr>
        <w:spacing w:before="24" w:line="231" w:lineRule="auto"/>
        <w:ind w:left="341"/>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1"/>
          <w:sz w:val="13"/>
          <w:szCs w:val="13"/>
        </w:rPr>
        <w:t>在</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品存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续</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期</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1"/>
          <w:sz w:val="13"/>
          <w:szCs w:val="13"/>
        </w:rPr>
        <w:t>内</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如</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发</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生</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1"/>
          <w:sz w:val="13"/>
          <w:szCs w:val="13"/>
        </w:rPr>
        <w:t>以</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1"/>
          <w:sz w:val="13"/>
          <w:szCs w:val="13"/>
        </w:rPr>
        <w:t>下事</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项</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1"/>
          <w:sz w:val="13"/>
          <w:szCs w:val="13"/>
        </w:rPr>
        <w:t>时</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南银理财有权推迟本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品终止</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11"/>
          <w:sz w:val="13"/>
          <w:szCs w:val="13"/>
        </w:rPr>
        <w:t>日：</w:t>
      </w:r>
    </w:p>
    <w:p w14:paraId="0C98EC52">
      <w:pPr>
        <w:spacing w:before="4" w:line="195" w:lineRule="exact"/>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4"/>
          <w:position w:val="1"/>
          <w:sz w:val="13"/>
          <w:szCs w:val="13"/>
        </w:rPr>
        <w:t>i.         产</w:t>
      </w:r>
      <w:r>
        <w:rPr>
          <w:rFonts w:hint="eastAsia" w:ascii="方正黑体_GBK" w:hAnsi="方正黑体_GBK" w:eastAsia="方正黑体_GBK" w:cs="方正黑体_GBK"/>
          <w:spacing w:val="-24"/>
          <w:position w:val="1"/>
          <w:sz w:val="13"/>
          <w:szCs w:val="13"/>
        </w:rPr>
        <w:t xml:space="preserve"> </w:t>
      </w:r>
      <w:r>
        <w:rPr>
          <w:rFonts w:hint="eastAsia" w:ascii="方正黑体_GBK" w:hAnsi="方正黑体_GBK" w:eastAsia="方正黑体_GBK" w:cs="方正黑体_GBK"/>
          <w:spacing w:val="4"/>
          <w:position w:val="1"/>
          <w:sz w:val="13"/>
          <w:szCs w:val="13"/>
        </w:rPr>
        <w:t>品</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4"/>
          <w:position w:val="1"/>
          <w:sz w:val="13"/>
          <w:szCs w:val="13"/>
        </w:rPr>
        <w:t>到期</w:t>
      </w:r>
      <w:r>
        <w:rPr>
          <w:rFonts w:hint="eastAsia" w:ascii="方正黑体_GBK" w:hAnsi="方正黑体_GBK" w:eastAsia="方正黑体_GBK" w:cs="方正黑体_GBK"/>
          <w:spacing w:val="-17"/>
          <w:position w:val="1"/>
          <w:sz w:val="13"/>
          <w:szCs w:val="13"/>
        </w:rPr>
        <w:t xml:space="preserve"> </w:t>
      </w:r>
      <w:r>
        <w:rPr>
          <w:rFonts w:hint="eastAsia" w:ascii="方正黑体_GBK" w:hAnsi="方正黑体_GBK" w:eastAsia="方正黑体_GBK" w:cs="方正黑体_GBK"/>
          <w:spacing w:val="4"/>
          <w:position w:val="1"/>
          <w:sz w:val="13"/>
          <w:szCs w:val="13"/>
        </w:rPr>
        <w:t>日遇</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4"/>
          <w:position w:val="1"/>
          <w:sz w:val="13"/>
          <w:szCs w:val="13"/>
        </w:rPr>
        <w:t>非</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4"/>
          <w:position w:val="1"/>
          <w:sz w:val="13"/>
          <w:szCs w:val="13"/>
        </w:rPr>
        <w:t>工作</w:t>
      </w:r>
      <w:r>
        <w:rPr>
          <w:rFonts w:hint="eastAsia" w:ascii="方正黑体_GBK" w:hAnsi="方正黑体_GBK" w:eastAsia="方正黑体_GBK" w:cs="方正黑体_GBK"/>
          <w:spacing w:val="-20"/>
          <w:position w:val="1"/>
          <w:sz w:val="13"/>
          <w:szCs w:val="13"/>
        </w:rPr>
        <w:t xml:space="preserve"> </w:t>
      </w:r>
      <w:r>
        <w:rPr>
          <w:rFonts w:hint="eastAsia" w:ascii="方正黑体_GBK" w:hAnsi="方正黑体_GBK" w:eastAsia="方正黑体_GBK" w:cs="方正黑体_GBK"/>
          <w:spacing w:val="4"/>
          <w:position w:val="1"/>
          <w:sz w:val="13"/>
          <w:szCs w:val="13"/>
        </w:rPr>
        <w:t>日</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4"/>
          <w:position w:val="1"/>
          <w:sz w:val="13"/>
          <w:szCs w:val="13"/>
        </w:rPr>
        <w:t>，</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4"/>
          <w:position w:val="1"/>
          <w:sz w:val="13"/>
          <w:szCs w:val="13"/>
        </w:rPr>
        <w:t>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4"/>
          <w:position w:val="1"/>
          <w:sz w:val="13"/>
          <w:szCs w:val="13"/>
        </w:rPr>
        <w:t>品</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4"/>
          <w:position w:val="1"/>
          <w:sz w:val="13"/>
          <w:szCs w:val="13"/>
        </w:rPr>
        <w:t>到</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4"/>
          <w:position w:val="1"/>
          <w:sz w:val="13"/>
          <w:szCs w:val="13"/>
        </w:rPr>
        <w:t>期</w:t>
      </w:r>
      <w:r>
        <w:rPr>
          <w:rFonts w:hint="eastAsia" w:ascii="方正黑体_GBK" w:hAnsi="方正黑体_GBK" w:eastAsia="方正黑体_GBK" w:cs="方正黑体_GBK"/>
          <w:spacing w:val="-19"/>
          <w:position w:val="1"/>
          <w:sz w:val="13"/>
          <w:szCs w:val="13"/>
        </w:rPr>
        <w:t xml:space="preserve"> </w:t>
      </w:r>
      <w:r>
        <w:rPr>
          <w:rFonts w:hint="eastAsia" w:ascii="方正黑体_GBK" w:hAnsi="方正黑体_GBK" w:eastAsia="方正黑体_GBK" w:cs="方正黑体_GBK"/>
          <w:spacing w:val="4"/>
          <w:position w:val="1"/>
          <w:sz w:val="13"/>
          <w:szCs w:val="13"/>
        </w:rPr>
        <w:t>日顺延</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4"/>
          <w:position w:val="1"/>
          <w:sz w:val="13"/>
          <w:szCs w:val="13"/>
        </w:rPr>
        <w:t>至</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4"/>
          <w:position w:val="1"/>
          <w:sz w:val="13"/>
          <w:szCs w:val="13"/>
        </w:rPr>
        <w:t>下</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4"/>
          <w:position w:val="1"/>
          <w:sz w:val="13"/>
          <w:szCs w:val="13"/>
        </w:rPr>
        <w:t>一工作</w:t>
      </w:r>
      <w:r>
        <w:rPr>
          <w:rFonts w:hint="eastAsia" w:ascii="方正黑体_GBK" w:hAnsi="方正黑体_GBK" w:eastAsia="方正黑体_GBK" w:cs="方正黑体_GBK"/>
          <w:spacing w:val="-17"/>
          <w:position w:val="1"/>
          <w:sz w:val="13"/>
          <w:szCs w:val="13"/>
        </w:rPr>
        <w:t xml:space="preserve"> </w:t>
      </w:r>
      <w:r>
        <w:rPr>
          <w:rFonts w:hint="eastAsia" w:ascii="方正黑体_GBK" w:hAnsi="方正黑体_GBK" w:eastAsia="方正黑体_GBK" w:cs="方正黑体_GBK"/>
          <w:spacing w:val="4"/>
          <w:position w:val="1"/>
          <w:sz w:val="13"/>
          <w:szCs w:val="13"/>
        </w:rPr>
        <w:t>日；</w:t>
      </w:r>
    </w:p>
    <w:p w14:paraId="7ADAF5ED">
      <w:pPr>
        <w:spacing w:before="4" w:line="196" w:lineRule="exact"/>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ii</w:t>
      </w:r>
      <w:r>
        <w:rPr>
          <w:rFonts w:hint="eastAsia" w:ascii="方正黑体_GBK" w:hAnsi="方正黑体_GBK" w:eastAsia="方正黑体_GBK" w:cs="方正黑体_GBK"/>
          <w:spacing w:val="7"/>
          <w:position w:val="1"/>
          <w:sz w:val="13"/>
          <w:szCs w:val="13"/>
        </w:rPr>
        <w:t>.        因</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7"/>
          <w:position w:val="1"/>
          <w:sz w:val="13"/>
          <w:szCs w:val="13"/>
        </w:rPr>
        <w:t>市场成</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7"/>
          <w:position w:val="1"/>
          <w:sz w:val="13"/>
          <w:szCs w:val="13"/>
        </w:rPr>
        <w:t>交量</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7"/>
          <w:position w:val="1"/>
          <w:sz w:val="13"/>
          <w:szCs w:val="13"/>
        </w:rPr>
        <w:t>不</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7"/>
          <w:position w:val="1"/>
          <w:sz w:val="13"/>
          <w:szCs w:val="13"/>
        </w:rPr>
        <w:t>足</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7"/>
          <w:position w:val="1"/>
          <w:sz w:val="13"/>
          <w:szCs w:val="13"/>
        </w:rPr>
        <w:t>、</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7"/>
          <w:position w:val="1"/>
          <w:sz w:val="13"/>
          <w:szCs w:val="13"/>
        </w:rPr>
        <w:t>资产</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7"/>
          <w:position w:val="1"/>
          <w:sz w:val="13"/>
          <w:szCs w:val="13"/>
        </w:rPr>
        <w:t>限制赎</w:t>
      </w:r>
      <w:r>
        <w:rPr>
          <w:rFonts w:hint="eastAsia" w:ascii="方正黑体_GBK" w:hAnsi="方正黑体_GBK" w:eastAsia="方正黑体_GBK" w:cs="方正黑体_GBK"/>
          <w:spacing w:val="-28"/>
          <w:position w:val="1"/>
          <w:sz w:val="13"/>
          <w:szCs w:val="13"/>
        </w:rPr>
        <w:t xml:space="preserve"> </w:t>
      </w:r>
      <w:r>
        <w:rPr>
          <w:rFonts w:hint="eastAsia" w:ascii="方正黑体_GBK" w:hAnsi="方正黑体_GBK" w:eastAsia="方正黑体_GBK" w:cs="方正黑体_GBK"/>
          <w:spacing w:val="7"/>
          <w:position w:val="1"/>
          <w:sz w:val="13"/>
          <w:szCs w:val="13"/>
        </w:rPr>
        <w:t>回</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7"/>
          <w:position w:val="1"/>
          <w:sz w:val="13"/>
          <w:szCs w:val="13"/>
        </w:rPr>
        <w:t>、</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7"/>
          <w:position w:val="1"/>
          <w:sz w:val="13"/>
          <w:szCs w:val="13"/>
        </w:rPr>
        <w:t>暂停</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7"/>
          <w:position w:val="1"/>
          <w:sz w:val="13"/>
          <w:szCs w:val="13"/>
        </w:rPr>
        <w:t>交</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7"/>
          <w:position w:val="1"/>
          <w:sz w:val="13"/>
          <w:szCs w:val="13"/>
        </w:rPr>
        <w:t>易</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7"/>
          <w:position w:val="1"/>
          <w:sz w:val="13"/>
          <w:szCs w:val="13"/>
        </w:rPr>
        <w:t>、</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7"/>
          <w:position w:val="1"/>
          <w:sz w:val="13"/>
          <w:szCs w:val="13"/>
        </w:rPr>
        <w:t>缺</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7"/>
          <w:position w:val="1"/>
          <w:sz w:val="13"/>
          <w:szCs w:val="13"/>
        </w:rPr>
        <w:t>乏</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7"/>
          <w:position w:val="1"/>
          <w:sz w:val="13"/>
          <w:szCs w:val="13"/>
        </w:rPr>
        <w:t>意</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7"/>
          <w:position w:val="1"/>
          <w:sz w:val="13"/>
          <w:szCs w:val="13"/>
        </w:rPr>
        <w:t>愿</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7"/>
          <w:position w:val="1"/>
          <w:sz w:val="13"/>
          <w:szCs w:val="13"/>
        </w:rPr>
        <w:t>交</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7"/>
          <w:position w:val="1"/>
          <w:sz w:val="13"/>
          <w:szCs w:val="13"/>
        </w:rPr>
        <w:t>易对手</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7"/>
          <w:position w:val="1"/>
          <w:sz w:val="13"/>
          <w:szCs w:val="13"/>
        </w:rPr>
        <w:t>等</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7"/>
          <w:position w:val="1"/>
          <w:sz w:val="13"/>
          <w:szCs w:val="13"/>
        </w:rPr>
        <w:t>原</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7"/>
          <w:position w:val="1"/>
          <w:sz w:val="13"/>
          <w:szCs w:val="13"/>
        </w:rPr>
        <w:t>因</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7"/>
          <w:position w:val="1"/>
          <w:sz w:val="13"/>
          <w:szCs w:val="13"/>
        </w:rPr>
        <w:t>，</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7"/>
          <w:position w:val="1"/>
          <w:sz w:val="13"/>
          <w:szCs w:val="13"/>
        </w:rPr>
        <w:t>导致产</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7"/>
          <w:position w:val="1"/>
          <w:sz w:val="13"/>
          <w:szCs w:val="13"/>
        </w:rPr>
        <w:t>品所</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7"/>
          <w:position w:val="1"/>
          <w:sz w:val="13"/>
          <w:szCs w:val="13"/>
        </w:rPr>
        <w:t>投</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7"/>
          <w:position w:val="1"/>
          <w:sz w:val="13"/>
          <w:szCs w:val="13"/>
        </w:rPr>
        <w:t>资</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7"/>
          <w:position w:val="1"/>
          <w:sz w:val="13"/>
          <w:szCs w:val="13"/>
        </w:rPr>
        <w:t>的</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7"/>
          <w:position w:val="1"/>
          <w:sz w:val="13"/>
          <w:szCs w:val="13"/>
        </w:rPr>
        <w:t>资产</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7"/>
          <w:position w:val="1"/>
          <w:sz w:val="13"/>
          <w:szCs w:val="13"/>
        </w:rPr>
        <w:t>无法及</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7"/>
          <w:position w:val="1"/>
          <w:sz w:val="13"/>
          <w:szCs w:val="13"/>
        </w:rPr>
        <w:t>时全</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7"/>
          <w:position w:val="1"/>
          <w:sz w:val="13"/>
          <w:szCs w:val="13"/>
        </w:rPr>
        <w:t>部</w:t>
      </w:r>
      <w:r>
        <w:rPr>
          <w:rFonts w:hint="eastAsia" w:ascii="方正黑体_GBK" w:hAnsi="方正黑体_GBK" w:eastAsia="方正黑体_GBK" w:cs="方正黑体_GBK"/>
          <w:spacing w:val="6"/>
          <w:position w:val="1"/>
          <w:sz w:val="13"/>
          <w:szCs w:val="13"/>
        </w:rPr>
        <w:t>变</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6"/>
          <w:position w:val="1"/>
          <w:sz w:val="13"/>
          <w:szCs w:val="13"/>
        </w:rPr>
        <w:t>现；</w:t>
      </w:r>
    </w:p>
    <w:p w14:paraId="573C58C6">
      <w:pPr>
        <w:spacing w:before="3" w:line="196" w:lineRule="exact"/>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iii</w:t>
      </w:r>
      <w:r>
        <w:rPr>
          <w:rFonts w:hint="eastAsia" w:ascii="方正黑体_GBK" w:hAnsi="方正黑体_GBK" w:eastAsia="方正黑体_GBK" w:cs="方正黑体_GBK"/>
          <w:spacing w:val="4"/>
          <w:position w:val="1"/>
          <w:sz w:val="13"/>
          <w:szCs w:val="13"/>
        </w:rPr>
        <w:t>.</w:t>
      </w:r>
      <w:r>
        <w:rPr>
          <w:rFonts w:hint="eastAsia" w:ascii="方正黑体_GBK" w:hAnsi="方正黑体_GBK" w:eastAsia="方正黑体_GBK" w:cs="方正黑体_GBK"/>
          <w:spacing w:val="2"/>
          <w:position w:val="1"/>
          <w:sz w:val="13"/>
          <w:szCs w:val="13"/>
        </w:rPr>
        <w:t xml:space="preserve">       </w:t>
      </w:r>
      <w:r>
        <w:rPr>
          <w:rFonts w:hint="eastAsia" w:ascii="方正黑体_GBK" w:hAnsi="方正黑体_GBK" w:eastAsia="方正黑体_GBK" w:cs="方正黑体_GBK"/>
          <w:spacing w:val="4"/>
          <w:position w:val="1"/>
          <w:sz w:val="13"/>
          <w:szCs w:val="13"/>
        </w:rPr>
        <w:t>因</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4"/>
          <w:position w:val="1"/>
          <w:sz w:val="13"/>
          <w:szCs w:val="13"/>
        </w:rPr>
        <w:t>资</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4"/>
          <w:position w:val="1"/>
          <w:sz w:val="13"/>
          <w:szCs w:val="13"/>
        </w:rPr>
        <w:t>金在途</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4"/>
          <w:position w:val="1"/>
          <w:sz w:val="13"/>
          <w:szCs w:val="13"/>
        </w:rPr>
        <w:t>等</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4"/>
          <w:position w:val="1"/>
          <w:sz w:val="13"/>
          <w:szCs w:val="13"/>
        </w:rPr>
        <w:t>原</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4"/>
          <w:position w:val="1"/>
          <w:sz w:val="13"/>
          <w:szCs w:val="13"/>
        </w:rPr>
        <w:t>因</w:t>
      </w:r>
      <w:r>
        <w:rPr>
          <w:rFonts w:hint="eastAsia" w:ascii="方正黑体_GBK" w:hAnsi="方正黑体_GBK" w:eastAsia="方正黑体_GBK" w:cs="方正黑体_GBK"/>
          <w:spacing w:val="-32"/>
          <w:position w:val="1"/>
          <w:sz w:val="13"/>
          <w:szCs w:val="13"/>
        </w:rPr>
        <w:t xml:space="preserve"> </w:t>
      </w:r>
      <w:r>
        <w:rPr>
          <w:rFonts w:hint="eastAsia" w:ascii="方正黑体_GBK" w:hAnsi="方正黑体_GBK" w:eastAsia="方正黑体_GBK" w:cs="方正黑体_GBK"/>
          <w:spacing w:val="4"/>
          <w:position w:val="1"/>
          <w:sz w:val="13"/>
          <w:szCs w:val="13"/>
        </w:rPr>
        <w:t>，</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4"/>
          <w:position w:val="1"/>
          <w:sz w:val="13"/>
          <w:szCs w:val="13"/>
        </w:rPr>
        <w:t>导致</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4"/>
          <w:position w:val="1"/>
          <w:sz w:val="13"/>
          <w:szCs w:val="13"/>
        </w:rPr>
        <w:t>未</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4"/>
          <w:position w:val="1"/>
          <w:sz w:val="13"/>
          <w:szCs w:val="13"/>
        </w:rPr>
        <w:t>能及</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4"/>
          <w:position w:val="1"/>
          <w:sz w:val="13"/>
          <w:szCs w:val="13"/>
        </w:rPr>
        <w:t>时</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4"/>
          <w:position w:val="1"/>
          <w:sz w:val="13"/>
          <w:szCs w:val="13"/>
        </w:rPr>
        <w:t>收</w:t>
      </w:r>
      <w:r>
        <w:rPr>
          <w:rFonts w:hint="eastAsia" w:ascii="方正黑体_GBK" w:hAnsi="方正黑体_GBK" w:eastAsia="方正黑体_GBK" w:cs="方正黑体_GBK"/>
          <w:spacing w:val="-29"/>
          <w:position w:val="1"/>
          <w:sz w:val="13"/>
          <w:szCs w:val="13"/>
        </w:rPr>
        <w:t xml:space="preserve"> </w:t>
      </w:r>
      <w:r>
        <w:rPr>
          <w:rFonts w:hint="eastAsia" w:ascii="方正黑体_GBK" w:hAnsi="方正黑体_GBK" w:eastAsia="方正黑体_GBK" w:cs="方正黑体_GBK"/>
          <w:spacing w:val="4"/>
          <w:position w:val="1"/>
          <w:sz w:val="13"/>
          <w:szCs w:val="13"/>
        </w:rPr>
        <w:t>回</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4"/>
          <w:position w:val="1"/>
          <w:sz w:val="13"/>
          <w:szCs w:val="13"/>
        </w:rPr>
        <w:t>资</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4"/>
          <w:position w:val="1"/>
          <w:sz w:val="13"/>
          <w:szCs w:val="13"/>
        </w:rPr>
        <w:t>金；</w:t>
      </w:r>
    </w:p>
    <w:p w14:paraId="7890AA4F">
      <w:pPr>
        <w:spacing w:before="6" w:line="195" w:lineRule="exact"/>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iv</w:t>
      </w:r>
      <w:r>
        <w:rPr>
          <w:rFonts w:hint="eastAsia" w:ascii="方正黑体_GBK" w:hAnsi="方正黑体_GBK" w:eastAsia="方正黑体_GBK" w:cs="方正黑体_GBK"/>
          <w:spacing w:val="9"/>
          <w:position w:val="1"/>
          <w:sz w:val="13"/>
          <w:szCs w:val="13"/>
        </w:rPr>
        <w:t>.       因</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9"/>
          <w:position w:val="1"/>
          <w:sz w:val="13"/>
          <w:szCs w:val="13"/>
        </w:rPr>
        <w:t>不</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9"/>
          <w:position w:val="1"/>
          <w:sz w:val="13"/>
          <w:szCs w:val="13"/>
        </w:rPr>
        <w:t>可抗</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9"/>
          <w:position w:val="1"/>
          <w:sz w:val="13"/>
          <w:szCs w:val="13"/>
        </w:rPr>
        <w:t>力</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9"/>
          <w:position w:val="1"/>
          <w:sz w:val="13"/>
          <w:szCs w:val="13"/>
        </w:rPr>
        <w:t>等</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9"/>
          <w:position w:val="1"/>
          <w:sz w:val="13"/>
          <w:szCs w:val="13"/>
        </w:rPr>
        <w:t>原</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9"/>
          <w:position w:val="1"/>
          <w:sz w:val="13"/>
          <w:szCs w:val="13"/>
        </w:rPr>
        <w:t>因</w:t>
      </w:r>
      <w:r>
        <w:rPr>
          <w:rFonts w:hint="eastAsia" w:ascii="方正黑体_GBK" w:hAnsi="方正黑体_GBK" w:eastAsia="方正黑体_GBK" w:cs="方正黑体_GBK"/>
          <w:spacing w:val="-33"/>
          <w:position w:val="1"/>
          <w:sz w:val="13"/>
          <w:szCs w:val="13"/>
        </w:rPr>
        <w:t xml:space="preserve"> </w:t>
      </w:r>
      <w:r>
        <w:rPr>
          <w:rFonts w:hint="eastAsia" w:ascii="方正黑体_GBK" w:hAnsi="方正黑体_GBK" w:eastAsia="方正黑体_GBK" w:cs="方正黑体_GBK"/>
          <w:spacing w:val="9"/>
          <w:position w:val="1"/>
          <w:sz w:val="13"/>
          <w:szCs w:val="13"/>
        </w:rPr>
        <w:t>，</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9"/>
          <w:position w:val="1"/>
          <w:sz w:val="13"/>
          <w:szCs w:val="13"/>
        </w:rPr>
        <w:t>导致</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9"/>
          <w:position w:val="1"/>
          <w:sz w:val="13"/>
          <w:szCs w:val="13"/>
        </w:rPr>
        <w:t>管</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9"/>
          <w:position w:val="1"/>
          <w:sz w:val="13"/>
          <w:szCs w:val="13"/>
        </w:rPr>
        <w:t>理</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9"/>
          <w:position w:val="1"/>
          <w:sz w:val="13"/>
          <w:szCs w:val="13"/>
        </w:rPr>
        <w:t>人</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9"/>
          <w:position w:val="1"/>
          <w:sz w:val="13"/>
          <w:szCs w:val="13"/>
        </w:rPr>
        <w:t>无法及</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9"/>
          <w:position w:val="1"/>
          <w:sz w:val="13"/>
          <w:szCs w:val="13"/>
        </w:rPr>
        <w:t>时</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9"/>
          <w:position w:val="1"/>
          <w:sz w:val="13"/>
          <w:szCs w:val="13"/>
        </w:rPr>
        <w:t>收</w:t>
      </w:r>
      <w:r>
        <w:rPr>
          <w:rFonts w:hint="eastAsia" w:ascii="方正黑体_GBK" w:hAnsi="方正黑体_GBK" w:eastAsia="方正黑体_GBK" w:cs="方正黑体_GBK"/>
          <w:spacing w:val="-28"/>
          <w:position w:val="1"/>
          <w:sz w:val="13"/>
          <w:szCs w:val="13"/>
        </w:rPr>
        <w:t xml:space="preserve"> </w:t>
      </w:r>
      <w:r>
        <w:rPr>
          <w:rFonts w:hint="eastAsia" w:ascii="方正黑体_GBK" w:hAnsi="方正黑体_GBK" w:eastAsia="方正黑体_GBK" w:cs="方正黑体_GBK"/>
          <w:spacing w:val="9"/>
          <w:position w:val="1"/>
          <w:sz w:val="13"/>
          <w:szCs w:val="13"/>
        </w:rPr>
        <w:t>回</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9"/>
          <w:position w:val="1"/>
          <w:sz w:val="13"/>
          <w:szCs w:val="13"/>
        </w:rPr>
        <w:t>资金</w:t>
      </w:r>
      <w:r>
        <w:rPr>
          <w:rFonts w:hint="eastAsia" w:ascii="方正黑体_GBK" w:hAnsi="方正黑体_GBK" w:eastAsia="方正黑体_GBK" w:cs="方正黑体_GBK"/>
          <w:spacing w:val="8"/>
          <w:position w:val="1"/>
          <w:sz w:val="13"/>
          <w:szCs w:val="13"/>
        </w:rPr>
        <w:t>及/或进</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8"/>
          <w:position w:val="1"/>
          <w:sz w:val="13"/>
          <w:szCs w:val="13"/>
        </w:rPr>
        <w:t>行理财</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8"/>
          <w:position w:val="1"/>
          <w:sz w:val="13"/>
          <w:szCs w:val="13"/>
        </w:rPr>
        <w:t>资</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8"/>
          <w:position w:val="1"/>
          <w:sz w:val="13"/>
          <w:szCs w:val="13"/>
        </w:rPr>
        <w:t>金清</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8"/>
          <w:position w:val="1"/>
          <w:sz w:val="13"/>
          <w:szCs w:val="13"/>
        </w:rPr>
        <w:t>算分配</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8"/>
          <w:position w:val="1"/>
          <w:sz w:val="13"/>
          <w:szCs w:val="13"/>
        </w:rPr>
        <w:t>的；</w:t>
      </w:r>
    </w:p>
    <w:p w14:paraId="22D7B296">
      <w:pPr>
        <w:spacing w:before="26" w:line="232" w:lineRule="auto"/>
        <w:ind w:left="337"/>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sz w:val="13"/>
          <w:szCs w:val="13"/>
        </w:rPr>
        <w:t>v.        理财产</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3"/>
          <w:sz w:val="13"/>
          <w:szCs w:val="13"/>
        </w:rPr>
        <w:t>品</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3"/>
          <w:sz w:val="13"/>
          <w:szCs w:val="13"/>
        </w:rPr>
        <w:t>资产</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涉及诉讼（或仲裁</w:t>
      </w:r>
      <w:r>
        <w:rPr>
          <w:rFonts w:hint="eastAsia" w:ascii="方正黑体_GBK" w:hAnsi="方正黑体_GBK" w:eastAsia="方正黑体_GBK" w:cs="方正黑体_GBK"/>
          <w:spacing w:val="-6"/>
          <w:sz w:val="13"/>
          <w:szCs w:val="13"/>
        </w:rPr>
        <w:t>）</w:t>
      </w:r>
      <w:r>
        <w:rPr>
          <w:rFonts w:hint="eastAsia" w:ascii="方正黑体_GBK" w:hAnsi="方正黑体_GBK" w:eastAsia="方正黑体_GBK" w:cs="方正黑体_GBK"/>
          <w:spacing w:val="-5"/>
          <w:sz w:val="13"/>
          <w:szCs w:val="13"/>
        </w:rPr>
        <w:t xml:space="preserve"> </w:t>
      </w:r>
      <w:r>
        <w:rPr>
          <w:rFonts w:hint="eastAsia" w:ascii="方正黑体_GBK" w:hAnsi="方正黑体_GBK" w:eastAsia="方正黑体_GBK" w:cs="方正黑体_GBK"/>
          <w:spacing w:val="-6"/>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3"/>
          <w:sz w:val="13"/>
          <w:szCs w:val="13"/>
        </w:rPr>
        <w:t>且</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预计诉讼（或仲裁）</w:t>
      </w:r>
      <w:r>
        <w:rPr>
          <w:rFonts w:hint="eastAsia" w:ascii="方正黑体_GBK" w:hAnsi="方正黑体_GBK" w:eastAsia="方正黑体_GBK" w:cs="方正黑体_GBK"/>
          <w:spacing w:val="-13"/>
          <w:sz w:val="13"/>
          <w:szCs w:val="13"/>
        </w:rPr>
        <w:t xml:space="preserve"> </w:t>
      </w:r>
      <w:r>
        <w:rPr>
          <w:rFonts w:hint="eastAsia" w:ascii="方正黑体_GBK" w:hAnsi="方正黑体_GBK" w:eastAsia="方正黑体_GBK" w:cs="方正黑体_GBK"/>
          <w:spacing w:val="13"/>
          <w:sz w:val="13"/>
          <w:szCs w:val="13"/>
        </w:rPr>
        <w:t>及执</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行程序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到期</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12"/>
          <w:sz w:val="13"/>
          <w:szCs w:val="13"/>
        </w:rPr>
        <w:t>日</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2"/>
          <w:sz w:val="13"/>
          <w:szCs w:val="13"/>
        </w:rPr>
        <w:t>尚</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未</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终</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结；</w:t>
      </w:r>
    </w:p>
    <w:p w14:paraId="3A125589">
      <w:pPr>
        <w:spacing w:before="1" w:line="196" w:lineRule="exact"/>
        <w:ind w:left="337"/>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vi</w:t>
      </w:r>
      <w:r>
        <w:rPr>
          <w:rFonts w:hint="eastAsia" w:ascii="方正黑体_GBK" w:hAnsi="方正黑体_GBK" w:eastAsia="方正黑体_GBK" w:cs="方正黑体_GBK"/>
          <w:spacing w:val="12"/>
          <w:position w:val="1"/>
          <w:sz w:val="13"/>
          <w:szCs w:val="13"/>
        </w:rPr>
        <w:t>.</w:t>
      </w:r>
      <w:r>
        <w:rPr>
          <w:rFonts w:hint="eastAsia" w:ascii="方正黑体_GBK" w:hAnsi="方正黑体_GBK" w:eastAsia="方正黑体_GBK" w:cs="方正黑体_GBK"/>
          <w:spacing w:val="2"/>
          <w:position w:val="1"/>
          <w:sz w:val="13"/>
          <w:szCs w:val="13"/>
        </w:rPr>
        <w:t xml:space="preserve">       </w:t>
      </w:r>
      <w:r>
        <w:rPr>
          <w:rFonts w:hint="eastAsia" w:ascii="方正黑体_GBK" w:hAnsi="方正黑体_GBK" w:eastAsia="方正黑体_GBK" w:cs="方正黑体_GBK"/>
          <w:spacing w:val="12"/>
          <w:position w:val="1"/>
          <w:sz w:val="13"/>
          <w:szCs w:val="13"/>
        </w:rPr>
        <w:t>其他</w:t>
      </w:r>
      <w:r>
        <w:rPr>
          <w:rFonts w:hint="eastAsia" w:ascii="方正黑体_GBK" w:hAnsi="方正黑体_GBK" w:eastAsia="方正黑体_GBK" w:cs="方正黑体_GBK"/>
          <w:spacing w:val="-37"/>
          <w:position w:val="1"/>
          <w:sz w:val="13"/>
          <w:szCs w:val="13"/>
        </w:rPr>
        <w:t xml:space="preserve"> </w:t>
      </w:r>
      <w:r>
        <w:rPr>
          <w:rFonts w:hint="eastAsia" w:ascii="方正黑体_GBK" w:hAnsi="方正黑体_GBK" w:eastAsia="方正黑体_GBK" w:cs="方正黑体_GBK"/>
          <w:spacing w:val="12"/>
          <w:position w:val="1"/>
          <w:sz w:val="13"/>
          <w:szCs w:val="13"/>
        </w:rPr>
        <w:t>管理</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2"/>
          <w:position w:val="1"/>
          <w:sz w:val="13"/>
          <w:szCs w:val="13"/>
        </w:rPr>
        <w:t>人认</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为</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12"/>
          <w:position w:val="1"/>
          <w:sz w:val="13"/>
          <w:szCs w:val="13"/>
        </w:rPr>
        <w:t>需要延</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期</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2"/>
          <w:position w:val="1"/>
          <w:sz w:val="13"/>
          <w:szCs w:val="13"/>
        </w:rPr>
        <w:t>的情</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2"/>
          <w:position w:val="1"/>
          <w:sz w:val="13"/>
          <w:szCs w:val="13"/>
        </w:rPr>
        <w:t>形；</w:t>
      </w:r>
    </w:p>
    <w:p w14:paraId="4895C2C9">
      <w:pPr>
        <w:spacing w:before="6" w:line="196" w:lineRule="exact"/>
        <w:ind w:left="337"/>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vii</w:t>
      </w:r>
      <w:r>
        <w:rPr>
          <w:rFonts w:hint="eastAsia" w:ascii="方正黑体_GBK" w:hAnsi="方正黑体_GBK" w:eastAsia="方正黑体_GBK" w:cs="方正黑体_GBK"/>
          <w:spacing w:val="15"/>
          <w:position w:val="1"/>
          <w:sz w:val="13"/>
          <w:szCs w:val="13"/>
        </w:rPr>
        <w:t>.     法律规</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定</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5"/>
          <w:position w:val="1"/>
          <w:sz w:val="13"/>
          <w:szCs w:val="13"/>
        </w:rPr>
        <w:t>的及本</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5"/>
          <w:position w:val="1"/>
          <w:sz w:val="13"/>
          <w:szCs w:val="13"/>
        </w:rPr>
        <w:t>理财产</w:t>
      </w:r>
      <w:r>
        <w:rPr>
          <w:rFonts w:hint="eastAsia" w:ascii="方正黑体_GBK" w:hAnsi="方正黑体_GBK" w:eastAsia="方正黑体_GBK" w:cs="方正黑体_GBK"/>
          <w:spacing w:val="-30"/>
          <w:position w:val="1"/>
          <w:sz w:val="13"/>
          <w:szCs w:val="13"/>
        </w:rPr>
        <w:t xml:space="preserve"> </w:t>
      </w:r>
      <w:r>
        <w:rPr>
          <w:rFonts w:hint="eastAsia" w:ascii="方正黑体_GBK" w:hAnsi="方正黑体_GBK" w:eastAsia="方正黑体_GBK" w:cs="方正黑体_GBK"/>
          <w:spacing w:val="15"/>
          <w:position w:val="1"/>
          <w:sz w:val="13"/>
          <w:szCs w:val="13"/>
        </w:rPr>
        <w:t>品销售</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4"/>
          <w:position w:val="1"/>
          <w:sz w:val="13"/>
          <w:szCs w:val="13"/>
        </w:rPr>
        <w:t>文件</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4"/>
          <w:position w:val="1"/>
          <w:sz w:val="13"/>
          <w:szCs w:val="13"/>
        </w:rPr>
        <w:t>约</w:t>
      </w:r>
      <w:r>
        <w:rPr>
          <w:rFonts w:hint="eastAsia" w:ascii="方正黑体_GBK" w:hAnsi="方正黑体_GBK" w:eastAsia="方正黑体_GBK" w:cs="方正黑体_GBK"/>
          <w:spacing w:val="-39"/>
          <w:position w:val="1"/>
          <w:sz w:val="13"/>
          <w:szCs w:val="13"/>
        </w:rPr>
        <w:t xml:space="preserve"> </w:t>
      </w:r>
      <w:r>
        <w:rPr>
          <w:rFonts w:hint="eastAsia" w:ascii="方正黑体_GBK" w:hAnsi="方正黑体_GBK" w:eastAsia="方正黑体_GBK" w:cs="方正黑体_GBK"/>
          <w:spacing w:val="14"/>
          <w:position w:val="1"/>
          <w:sz w:val="13"/>
          <w:szCs w:val="13"/>
        </w:rPr>
        <w:t>定</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4"/>
          <w:position w:val="1"/>
          <w:sz w:val="13"/>
          <w:szCs w:val="13"/>
        </w:rPr>
        <w:t>的其他情</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4"/>
          <w:position w:val="1"/>
          <w:sz w:val="13"/>
          <w:szCs w:val="13"/>
        </w:rPr>
        <w:t>形。</w:t>
      </w:r>
    </w:p>
    <w:p w14:paraId="4750E20F">
      <w:pPr>
        <w:spacing w:before="25" w:line="231" w:lineRule="auto"/>
        <w:ind w:left="343"/>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sz w:val="13"/>
          <w:szCs w:val="13"/>
        </w:rPr>
        <w:t>南银</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3"/>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如推迟本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3"/>
          <w:sz w:val="13"/>
          <w:szCs w:val="13"/>
        </w:rPr>
        <w:t>品</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3"/>
          <w:sz w:val="13"/>
          <w:szCs w:val="13"/>
        </w:rPr>
        <w:t>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期</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13"/>
          <w:sz w:val="13"/>
          <w:szCs w:val="13"/>
        </w:rPr>
        <w:t>日</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3"/>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3"/>
          <w:sz w:val="13"/>
          <w:szCs w:val="13"/>
        </w:rPr>
        <w:t>应根据本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3"/>
          <w:sz w:val="13"/>
          <w:szCs w:val="13"/>
        </w:rPr>
        <w:t>品销售</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文件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定</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3"/>
          <w:sz w:val="13"/>
          <w:szCs w:val="13"/>
        </w:rPr>
        <w:t>的方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式进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行信</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3"/>
          <w:sz w:val="13"/>
          <w:szCs w:val="13"/>
        </w:rPr>
        <w:t>息披</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露。</w:t>
      </w:r>
    </w:p>
    <w:p w14:paraId="31A33648">
      <w:pPr>
        <w:spacing w:before="24" w:line="265" w:lineRule="auto"/>
        <w:ind w:left="1" w:right="55" w:firstLine="34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24"/>
          <w:sz w:val="13"/>
          <w:szCs w:val="13"/>
        </w:rPr>
        <w:t>本理财产品不因投资者丧失民事行为能力</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4"/>
          <w:sz w:val="13"/>
          <w:szCs w:val="13"/>
        </w:rPr>
        <w:t>死亡</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4"/>
          <w:sz w:val="13"/>
          <w:szCs w:val="13"/>
        </w:rPr>
        <w:t>破产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4"/>
          <w:sz w:val="13"/>
          <w:szCs w:val="13"/>
        </w:rPr>
        <w:t>解散等情形而终止</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4"/>
          <w:sz w:val="13"/>
          <w:szCs w:val="13"/>
        </w:rPr>
        <w:t>上述情况下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4"/>
          <w:sz w:val="13"/>
          <w:szCs w:val="13"/>
        </w:rPr>
        <w:t>投资者于理财产品销售</w:t>
      </w:r>
      <w:r>
        <w:rPr>
          <w:rFonts w:hint="eastAsia" w:ascii="方正黑体_GBK" w:hAnsi="方正黑体_GBK" w:eastAsia="方正黑体_GBK" w:cs="方正黑体_GBK"/>
          <w:b/>
          <w:bCs/>
          <w:spacing w:val="23"/>
          <w:sz w:val="13"/>
          <w:szCs w:val="13"/>
        </w:rPr>
        <w:t>文件项下的权利以及</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6"/>
          <w:sz w:val="13"/>
          <w:szCs w:val="13"/>
        </w:rPr>
        <w:t>义务由其法定继承人</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6"/>
          <w:sz w:val="13"/>
          <w:szCs w:val="13"/>
        </w:rPr>
        <w:t>承继人</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6"/>
          <w:sz w:val="13"/>
          <w:szCs w:val="13"/>
        </w:rPr>
        <w:t>继受人或者指定的受益</w:t>
      </w:r>
      <w:r>
        <w:rPr>
          <w:rFonts w:hint="eastAsia" w:ascii="方正黑体_GBK" w:hAnsi="方正黑体_GBK" w:eastAsia="方正黑体_GBK" w:cs="方正黑体_GBK"/>
          <w:b/>
          <w:bCs/>
          <w:spacing w:val="25"/>
          <w:sz w:val="13"/>
          <w:szCs w:val="13"/>
        </w:rPr>
        <w:t>人以及继任管理人等承担</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b/>
          <w:bCs/>
          <w:spacing w:val="25"/>
          <w:sz w:val="13"/>
          <w:szCs w:val="13"/>
        </w:rPr>
        <w:t>甲方以及销售机构有权要求或配合投资者的法定继承人</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6"/>
          <w:sz w:val="13"/>
          <w:szCs w:val="13"/>
        </w:rPr>
        <w:t>承继人</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6"/>
          <w:sz w:val="13"/>
          <w:szCs w:val="13"/>
        </w:rPr>
        <w:t>继受人或者指定受益人以及继任管理人等相关主体办理相关变更</w:t>
      </w:r>
      <w:r>
        <w:rPr>
          <w:rFonts w:hint="eastAsia" w:ascii="方正黑体_GBK" w:hAnsi="方正黑体_GBK" w:eastAsia="方正黑体_GBK" w:cs="方正黑体_GBK"/>
          <w:b/>
          <w:bCs/>
          <w:spacing w:val="25"/>
          <w:sz w:val="13"/>
          <w:szCs w:val="13"/>
        </w:rPr>
        <w:t>手续。</w:t>
      </w:r>
    </w:p>
    <w:p w14:paraId="4245FAE2">
      <w:pPr>
        <w:spacing w:line="265" w:lineRule="auto"/>
        <w:rPr>
          <w:rFonts w:hint="eastAsia" w:ascii="方正黑体_GBK" w:hAnsi="方正黑体_GBK" w:eastAsia="方正黑体_GBK" w:cs="方正黑体_GBK"/>
          <w:sz w:val="13"/>
          <w:szCs w:val="13"/>
        </w:rPr>
        <w:sectPr>
          <w:footerReference r:id="rId9" w:type="default"/>
          <w:pgSz w:w="11906" w:h="16839"/>
          <w:pgMar w:top="721" w:right="651" w:bottom="1066" w:left="724" w:header="0" w:footer="812" w:gutter="0"/>
          <w:pgNumType w:fmt="decimal"/>
          <w:cols w:space="720" w:num="1"/>
        </w:sectPr>
      </w:pPr>
    </w:p>
    <w:p w14:paraId="7931BA99">
      <w:pPr>
        <w:spacing w:before="29" w:line="232" w:lineRule="auto"/>
        <w:ind w:left="340"/>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4"/>
          <w:sz w:val="13"/>
          <w:szCs w:val="13"/>
        </w:rPr>
        <w:t>7.</w:t>
      </w:r>
      <w:r>
        <w:rPr>
          <w:rFonts w:hint="eastAsia" w:ascii="方正黑体_GBK" w:hAnsi="方正黑体_GBK" w:eastAsia="方正黑体_GBK" w:cs="方正黑体_GBK"/>
          <w:b/>
          <w:bCs/>
          <w:spacing w:val="-10"/>
          <w:sz w:val="13"/>
          <w:szCs w:val="13"/>
        </w:rPr>
        <w:t xml:space="preserve"> </w:t>
      </w:r>
      <w:r>
        <w:rPr>
          <w:rFonts w:hint="eastAsia" w:ascii="方正黑体_GBK" w:hAnsi="方正黑体_GBK" w:eastAsia="方正黑体_GBK" w:cs="方正黑体_GBK"/>
          <w:b/>
          <w:bCs/>
          <w:spacing w:val="4"/>
          <w:sz w:val="13"/>
          <w:szCs w:val="13"/>
        </w:rPr>
        <w:t>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4"/>
          <w:sz w:val="13"/>
          <w:szCs w:val="13"/>
        </w:rPr>
        <w:t>品</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4"/>
          <w:sz w:val="13"/>
          <w:szCs w:val="13"/>
        </w:rPr>
        <w:t>资产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4"/>
          <w:sz w:val="13"/>
          <w:szCs w:val="13"/>
        </w:rPr>
        <w:t>的清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4"/>
          <w:sz w:val="13"/>
          <w:szCs w:val="13"/>
        </w:rPr>
        <w:t>算</w:t>
      </w:r>
    </w:p>
    <w:p w14:paraId="6405D71C">
      <w:pPr>
        <w:spacing w:before="27" w:line="263" w:lineRule="auto"/>
        <w:ind w:left="1" w:right="14" w:firstLine="364"/>
        <w:jc w:val="both"/>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
          <w:sz w:val="13"/>
          <w:szCs w:val="13"/>
        </w:rPr>
        <w:t>自</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spacing w:val="1"/>
          <w:sz w:val="13"/>
          <w:szCs w:val="13"/>
        </w:rPr>
        <w:t>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
          <w:sz w:val="13"/>
          <w:szCs w:val="13"/>
        </w:rPr>
        <w:t>财产</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
          <w:sz w:val="13"/>
          <w:szCs w:val="13"/>
        </w:rPr>
        <w:t>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
          <w:sz w:val="13"/>
          <w:szCs w:val="13"/>
        </w:rPr>
        <w:t>终</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
          <w:sz w:val="13"/>
          <w:szCs w:val="13"/>
        </w:rPr>
        <w:t>止</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1"/>
          <w:sz w:val="13"/>
          <w:szCs w:val="13"/>
        </w:rPr>
        <w:t>日</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
          <w:sz w:val="13"/>
          <w:szCs w:val="13"/>
        </w:rPr>
        <w:t>至</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
          <w:sz w:val="13"/>
          <w:szCs w:val="13"/>
        </w:rPr>
        <w:t>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
          <w:sz w:val="13"/>
          <w:szCs w:val="13"/>
        </w:rPr>
        <w:t>者</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
          <w:sz w:val="13"/>
          <w:szCs w:val="13"/>
        </w:rPr>
        <w:t>理财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
          <w:sz w:val="13"/>
          <w:szCs w:val="13"/>
        </w:rPr>
        <w:t>本</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
          <w:sz w:val="13"/>
          <w:szCs w:val="13"/>
        </w:rPr>
        <w:t>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
          <w:sz w:val="13"/>
          <w:szCs w:val="13"/>
        </w:rPr>
        <w:t>及</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
          <w:sz w:val="13"/>
          <w:szCs w:val="13"/>
        </w:rPr>
        <w:t>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
          <w:sz w:val="13"/>
          <w:szCs w:val="13"/>
        </w:rPr>
        <w:t>益</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
          <w:sz w:val="13"/>
          <w:szCs w:val="13"/>
        </w:rPr>
        <w:t>到</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
          <w:sz w:val="13"/>
          <w:szCs w:val="13"/>
        </w:rPr>
        <w:t>账</w:t>
      </w:r>
      <w:r>
        <w:rPr>
          <w:rFonts w:hint="eastAsia" w:ascii="方正黑体_GBK" w:hAnsi="方正黑体_GBK" w:eastAsia="方正黑体_GBK" w:cs="方正黑体_GBK"/>
          <w:spacing w:val="-15"/>
          <w:sz w:val="13"/>
          <w:szCs w:val="13"/>
        </w:rPr>
        <w:t xml:space="preserve"> </w:t>
      </w:r>
      <w:r>
        <w:rPr>
          <w:rFonts w:hint="eastAsia" w:ascii="方正黑体_GBK" w:hAnsi="方正黑体_GBK" w:eastAsia="方正黑体_GBK" w:cs="方正黑体_GBK"/>
          <w:spacing w:val="1"/>
          <w:sz w:val="13"/>
          <w:szCs w:val="13"/>
        </w:rPr>
        <w:t>日</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
          <w:sz w:val="13"/>
          <w:szCs w:val="13"/>
        </w:rPr>
        <w:t>之</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
          <w:sz w:val="13"/>
          <w:szCs w:val="13"/>
        </w:rPr>
        <w:t>间</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
          <w:sz w:val="13"/>
          <w:szCs w:val="13"/>
        </w:rPr>
        <w:t>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
          <w:sz w:val="13"/>
          <w:szCs w:val="13"/>
        </w:rPr>
        <w:t>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
          <w:sz w:val="13"/>
          <w:szCs w:val="13"/>
        </w:rPr>
        <w:t>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
          <w:sz w:val="13"/>
          <w:szCs w:val="13"/>
        </w:rPr>
        <w:t>品的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
          <w:sz w:val="13"/>
          <w:szCs w:val="13"/>
        </w:rPr>
        <w:t>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
          <w:sz w:val="13"/>
          <w:szCs w:val="13"/>
        </w:rPr>
        <w:t>算</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
          <w:sz w:val="13"/>
          <w:szCs w:val="13"/>
        </w:rPr>
        <w:t>期</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清</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算</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计</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算</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利</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息</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益</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
          <w:sz w:val="13"/>
          <w:szCs w:val="13"/>
        </w:rPr>
        <w:t>。</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b/>
          <w:bCs/>
          <w:spacing w:val="1"/>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对应</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期</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次</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6"/>
          <w:sz w:val="13"/>
          <w:szCs w:val="13"/>
        </w:rPr>
        <w:t xml:space="preserve"> </w:t>
      </w:r>
      <w:r>
        <w:rPr>
          <w:rFonts w:hint="eastAsia" w:ascii="方正黑体_GBK" w:hAnsi="方正黑体_GBK" w:eastAsia="方正黑体_GBK" w:cs="方正黑体_GBK"/>
          <w:b/>
          <w:bCs/>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说</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明</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书</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b/>
          <w:bCs/>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约</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定</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将</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算</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变</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现</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z w:val="13"/>
          <w:szCs w:val="13"/>
        </w:rPr>
        <w:t>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售机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为</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z w:val="13"/>
          <w:szCs w:val="13"/>
        </w:rPr>
        <w:t>甲方</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形</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15"/>
          <w:sz w:val="13"/>
          <w:szCs w:val="13"/>
        </w:rPr>
        <w:t xml:space="preserve"> </w:t>
      </w:r>
      <w:r>
        <w:rPr>
          <w:rFonts w:hint="eastAsia" w:ascii="方正黑体_GBK" w:hAnsi="方正黑体_GBK" w:eastAsia="方正黑体_GBK" w:cs="方正黑体_GBK"/>
          <w:b/>
          <w:bCs/>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照</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说</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z w:val="13"/>
          <w:szCs w:val="13"/>
        </w:rPr>
        <w:t>明</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书</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定向</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方进</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行</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份</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额</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z w:val="13"/>
          <w:szCs w:val="13"/>
        </w:rPr>
        <w:t>的</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z w:val="13"/>
          <w:szCs w:val="13"/>
        </w:rPr>
        <w:t>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益</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z w:val="13"/>
          <w:szCs w:val="13"/>
        </w:rPr>
        <w:t>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配</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并</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应</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划</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入</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z w:val="13"/>
          <w:szCs w:val="13"/>
        </w:rPr>
        <w:t>乙</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指</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定</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z w:val="13"/>
          <w:szCs w:val="13"/>
        </w:rPr>
        <w:t>账</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户</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后</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z w:val="13"/>
          <w:szCs w:val="13"/>
        </w:rPr>
        <w:t>即</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视</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为</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z w:val="13"/>
          <w:szCs w:val="13"/>
        </w:rPr>
        <w:t>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方</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z w:val="13"/>
          <w:szCs w:val="13"/>
        </w:rPr>
        <w:t>已</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z w:val="13"/>
          <w:szCs w:val="13"/>
        </w:rPr>
        <w:t>向乙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完</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z w:val="13"/>
          <w:szCs w:val="13"/>
        </w:rPr>
        <w:t>成</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z w:val="13"/>
          <w:szCs w:val="13"/>
        </w:rPr>
        <w:t>收</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益</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分配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和</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金</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z w:val="13"/>
          <w:szCs w:val="13"/>
        </w:rPr>
        <w:t>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算</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z w:val="13"/>
          <w:szCs w:val="13"/>
        </w:rPr>
        <w:t>分</w:t>
      </w:r>
      <w:r>
        <w:rPr>
          <w:rFonts w:hint="eastAsia" w:ascii="方正黑体_GBK" w:hAnsi="方正黑体_GBK" w:eastAsia="方正黑体_GBK" w:cs="方正黑体_GBK"/>
          <w:b/>
          <w:bCs/>
          <w:spacing w:val="-1"/>
          <w:sz w:val="13"/>
          <w:szCs w:val="13"/>
        </w:rPr>
        <w:t>配；</w:t>
      </w:r>
      <w:r>
        <w:rPr>
          <w:rFonts w:hint="eastAsia" w:ascii="方正黑体_GBK" w:hAnsi="方正黑体_GBK" w:eastAsia="方正黑体_GBK" w:cs="方正黑体_GBK"/>
          <w:spacing w:val="-1"/>
          <w:sz w:val="13"/>
          <w:szCs w:val="13"/>
        </w:rPr>
        <w:t xml:space="preserve"> </w:t>
      </w:r>
      <w:r>
        <w:rPr>
          <w:rFonts w:hint="eastAsia" w:ascii="方正黑体_GBK" w:hAnsi="方正黑体_GBK" w:eastAsia="方正黑体_GBK" w:cs="方正黑体_GBK"/>
          <w:b/>
          <w:bCs/>
          <w:spacing w:val="-1"/>
          <w:sz w:val="13"/>
          <w:szCs w:val="13"/>
        </w:rPr>
        <w:t>销售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非</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1"/>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形</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b/>
          <w:bCs/>
          <w:spacing w:val="-1"/>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照</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2"/>
          <w:sz w:val="13"/>
          <w:szCs w:val="13"/>
        </w:rPr>
        <w:t>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2"/>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说</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2"/>
          <w:sz w:val="13"/>
          <w:szCs w:val="13"/>
        </w:rPr>
        <w:t>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2"/>
          <w:sz w:val="13"/>
          <w:szCs w:val="13"/>
        </w:rPr>
        <w:t>书</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2"/>
          <w:sz w:val="13"/>
          <w:szCs w:val="13"/>
        </w:rPr>
        <w:t>约</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2"/>
          <w:sz w:val="13"/>
          <w:szCs w:val="13"/>
        </w:rPr>
        <w:t>定</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2"/>
          <w:sz w:val="13"/>
          <w:szCs w:val="13"/>
        </w:rPr>
        <w:t>向乙方进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2"/>
          <w:sz w:val="13"/>
          <w:szCs w:val="13"/>
        </w:rPr>
        <w:t>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2"/>
          <w:sz w:val="13"/>
          <w:szCs w:val="13"/>
        </w:rPr>
        <w:t>品份额</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2"/>
          <w:sz w:val="13"/>
          <w:szCs w:val="13"/>
        </w:rPr>
        <w:t>的</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12"/>
          <w:sz w:val="13"/>
          <w:szCs w:val="13"/>
        </w:rPr>
        <w:t>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益</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分配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2"/>
          <w:sz w:val="13"/>
          <w:szCs w:val="13"/>
        </w:rPr>
        <w:t>并将对应</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2"/>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2"/>
          <w:sz w:val="13"/>
          <w:szCs w:val="13"/>
        </w:rPr>
        <w:t>金划入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销售机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账户</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2"/>
          <w:sz w:val="13"/>
          <w:szCs w:val="13"/>
        </w:rPr>
        <w:t>后</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11"/>
          <w:sz w:val="13"/>
          <w:szCs w:val="13"/>
        </w:rPr>
        <w:t>，</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b/>
          <w:bCs/>
          <w:spacing w:val="11"/>
          <w:sz w:val="13"/>
          <w:szCs w:val="13"/>
        </w:rPr>
        <w:t>由</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1"/>
          <w:sz w:val="13"/>
          <w:szCs w:val="13"/>
        </w:rPr>
        <w:t>销售机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构</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1"/>
          <w:sz w:val="13"/>
          <w:szCs w:val="13"/>
        </w:rPr>
        <w:t>向乙方授权</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1"/>
          <w:sz w:val="13"/>
          <w:szCs w:val="13"/>
        </w:rPr>
        <w:t>指</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1"/>
          <w:sz w:val="13"/>
          <w:szCs w:val="13"/>
        </w:rPr>
        <w:t>定</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账户划付对应</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1"/>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1"/>
          <w:sz w:val="13"/>
          <w:szCs w:val="13"/>
        </w:rPr>
        <w:t>金。</w:t>
      </w:r>
    </w:p>
    <w:p w14:paraId="3B5DCC1B">
      <w:pPr>
        <w:spacing w:before="1" w:line="263" w:lineRule="auto"/>
        <w:ind w:left="1" w:right="12" w:firstLine="340"/>
        <w:jc w:val="both"/>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8"/>
          <w:sz w:val="13"/>
          <w:szCs w:val="13"/>
        </w:rPr>
        <w:t>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算</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原</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则</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上</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不得超过 5</w:t>
      </w:r>
      <w:r>
        <w:rPr>
          <w:rFonts w:hint="eastAsia" w:ascii="方正黑体_GBK" w:hAnsi="方正黑体_GBK" w:eastAsia="方正黑体_GBK" w:cs="方正黑体_GBK"/>
          <w:spacing w:val="26"/>
          <w:w w:val="101"/>
          <w:sz w:val="13"/>
          <w:szCs w:val="13"/>
        </w:rPr>
        <w:t xml:space="preserve"> </w:t>
      </w:r>
      <w:r>
        <w:rPr>
          <w:rFonts w:hint="eastAsia" w:ascii="方正黑体_GBK" w:hAnsi="方正黑体_GBK" w:eastAsia="方正黑体_GBK" w:cs="方正黑体_GBK"/>
          <w:spacing w:val="8"/>
          <w:sz w:val="13"/>
          <w:szCs w:val="13"/>
        </w:rPr>
        <w:t>个</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工作</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8"/>
          <w:sz w:val="13"/>
          <w:szCs w:val="13"/>
        </w:rPr>
        <w:t>日</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8"/>
          <w:sz w:val="13"/>
          <w:szCs w:val="13"/>
        </w:rPr>
        <w:t>，因清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算</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期超过 5</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8"/>
          <w:sz w:val="13"/>
          <w:szCs w:val="13"/>
        </w:rPr>
        <w:t>个</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工</w:t>
      </w:r>
      <w:r>
        <w:rPr>
          <w:rFonts w:hint="eastAsia" w:ascii="方正黑体_GBK" w:hAnsi="方正黑体_GBK" w:eastAsia="方正黑体_GBK" w:cs="方正黑体_GBK"/>
          <w:spacing w:val="7"/>
          <w:sz w:val="13"/>
          <w:szCs w:val="13"/>
        </w:rPr>
        <w:t>作</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7"/>
          <w:sz w:val="13"/>
          <w:szCs w:val="13"/>
        </w:rPr>
        <w:t>日</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7"/>
          <w:sz w:val="13"/>
          <w:szCs w:val="13"/>
        </w:rPr>
        <w:t>，应</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7"/>
          <w:sz w:val="13"/>
          <w:szCs w:val="13"/>
        </w:rPr>
        <w:t>当在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品终止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前</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7"/>
          <w:sz w:val="13"/>
          <w:szCs w:val="13"/>
        </w:rPr>
        <w:t>，将</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依</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7"/>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7"/>
          <w:sz w:val="13"/>
          <w:szCs w:val="13"/>
        </w:rPr>
        <w:t>定进</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行</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7"/>
          <w:sz w:val="13"/>
          <w:szCs w:val="13"/>
        </w:rPr>
        <w:t>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告</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b/>
          <w:bCs/>
          <w:spacing w:val="7"/>
          <w:sz w:val="13"/>
          <w:szCs w:val="13"/>
        </w:rPr>
        <w:t>因本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理财产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7"/>
          <w:sz w:val="13"/>
          <w:szCs w:val="13"/>
        </w:rPr>
        <w:t>品</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7"/>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7"/>
          <w:sz w:val="13"/>
          <w:szCs w:val="13"/>
        </w:rPr>
        <w:t>资</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7"/>
          <w:sz w:val="13"/>
          <w:szCs w:val="13"/>
        </w:rPr>
        <w:t>资产</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3"/>
          <w:sz w:val="13"/>
          <w:szCs w:val="13"/>
        </w:rPr>
        <w:t>无</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法及</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3"/>
          <w:sz w:val="13"/>
          <w:szCs w:val="13"/>
        </w:rPr>
        <w:t>时</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3"/>
          <w:sz w:val="13"/>
          <w:szCs w:val="13"/>
        </w:rPr>
        <w:t>足额</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变</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现</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3"/>
          <w:sz w:val="13"/>
          <w:szCs w:val="13"/>
        </w:rPr>
        <w:t>等</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3"/>
          <w:sz w:val="13"/>
          <w:szCs w:val="13"/>
        </w:rPr>
        <w:t>原</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3"/>
          <w:sz w:val="13"/>
          <w:szCs w:val="13"/>
        </w:rPr>
        <w:t>因</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3"/>
          <w:sz w:val="13"/>
          <w:szCs w:val="13"/>
        </w:rPr>
        <w:t>南银</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财</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可</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3"/>
          <w:sz w:val="13"/>
          <w:szCs w:val="13"/>
        </w:rPr>
        <w:t>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据</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3"/>
          <w:sz w:val="13"/>
          <w:szCs w:val="13"/>
        </w:rPr>
        <w:t>实</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3"/>
          <w:sz w:val="13"/>
          <w:szCs w:val="13"/>
        </w:rPr>
        <w:t>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况</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选</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
          <w:sz w:val="13"/>
          <w:szCs w:val="13"/>
        </w:rPr>
        <w:t>择</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2"/>
          <w:sz w:val="13"/>
          <w:szCs w:val="13"/>
        </w:rPr>
        <w:t>向</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者</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提</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支付</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
          <w:sz w:val="13"/>
          <w:szCs w:val="13"/>
        </w:rPr>
        <w:t>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迟支</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付</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或</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分</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次</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支</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付</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
          <w:sz w:val="13"/>
          <w:szCs w:val="13"/>
        </w:rPr>
        <w:t>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及</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
          <w:sz w:val="13"/>
          <w:szCs w:val="13"/>
        </w:rPr>
        <w:t>时根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律法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规</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的要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求</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2"/>
          <w:sz w:val="13"/>
          <w:szCs w:val="13"/>
        </w:rPr>
        <w:t>向乙</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4"/>
          <w:sz w:val="13"/>
          <w:szCs w:val="13"/>
        </w:rPr>
        <w:t>方披露支付方案。</w:t>
      </w:r>
    </w:p>
    <w:p w14:paraId="774EF7C3">
      <w:pPr>
        <w:spacing w:line="231" w:lineRule="auto"/>
        <w:ind w:left="340"/>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11"/>
          <w:sz w:val="13"/>
          <w:szCs w:val="13"/>
        </w:rPr>
        <w:t>8.</w:t>
      </w:r>
      <w:r>
        <w:rPr>
          <w:rFonts w:hint="eastAsia" w:ascii="方正黑体_GBK" w:hAnsi="方正黑体_GBK" w:eastAsia="方正黑体_GBK" w:cs="方正黑体_GBK"/>
          <w:b/>
          <w:bCs/>
          <w:spacing w:val="-15"/>
          <w:sz w:val="13"/>
          <w:szCs w:val="13"/>
        </w:rPr>
        <w:t xml:space="preserve"> </w:t>
      </w:r>
      <w:r>
        <w:rPr>
          <w:rFonts w:hint="eastAsia" w:ascii="方正黑体_GBK" w:hAnsi="方正黑体_GBK" w:eastAsia="方正黑体_GBK" w:cs="方正黑体_GBK"/>
          <w:b/>
          <w:bCs/>
          <w:spacing w:val="11"/>
          <w:sz w:val="13"/>
          <w:szCs w:val="13"/>
        </w:rPr>
        <w:t>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1"/>
          <w:sz w:val="13"/>
          <w:szCs w:val="13"/>
        </w:rPr>
        <w:t>别提示</w:t>
      </w:r>
    </w:p>
    <w:p w14:paraId="75CEDF12">
      <w:pPr>
        <w:spacing w:before="23" w:line="231" w:lineRule="auto"/>
        <w:ind w:left="340"/>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25"/>
          <w:sz w:val="13"/>
          <w:szCs w:val="13"/>
        </w:rPr>
        <w:t>在本理财产品存续期内：</w:t>
      </w:r>
    </w:p>
    <w:p w14:paraId="35078FF5">
      <w:pPr>
        <w:spacing w:before="28" w:line="252" w:lineRule="auto"/>
        <w:ind w:right="14"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1）</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7"/>
          <w:sz w:val="13"/>
          <w:szCs w:val="13"/>
        </w:rPr>
        <w:t>若</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7"/>
          <w:sz w:val="13"/>
          <w:szCs w:val="13"/>
        </w:rPr>
        <w:t>因国</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7"/>
          <w:sz w:val="13"/>
          <w:szCs w:val="13"/>
        </w:rPr>
        <w:t>家法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律法规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管</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7"/>
          <w:sz w:val="13"/>
          <w:szCs w:val="13"/>
        </w:rPr>
        <w:t>定</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发</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7"/>
          <w:sz w:val="13"/>
          <w:szCs w:val="13"/>
        </w:rPr>
        <w:t>生变化</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7"/>
          <w:sz w:val="13"/>
          <w:szCs w:val="13"/>
        </w:rPr>
        <w:t>，</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b/>
          <w:bCs/>
          <w:spacing w:val="7"/>
          <w:sz w:val="13"/>
          <w:szCs w:val="13"/>
        </w:rPr>
        <w:t>甲方有权</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单方面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对本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7"/>
          <w:sz w:val="13"/>
          <w:szCs w:val="13"/>
        </w:rPr>
        <w:t>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7"/>
          <w:sz w:val="13"/>
          <w:szCs w:val="13"/>
        </w:rPr>
        <w:t>品的《</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7"/>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7"/>
          <w:sz w:val="13"/>
          <w:szCs w:val="13"/>
        </w:rPr>
        <w:t>品销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售协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6"/>
          <w:sz w:val="13"/>
          <w:szCs w:val="13"/>
        </w:rPr>
        <w:t>书</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6"/>
          <w:sz w:val="13"/>
          <w:szCs w:val="13"/>
        </w:rPr>
        <w:t>》</w:t>
      </w:r>
      <w:r>
        <w:rPr>
          <w:rFonts w:hint="eastAsia" w:ascii="方正黑体_GBK" w:hAnsi="方正黑体_GBK" w:eastAsia="方正黑体_GBK" w:cs="方正黑体_GBK"/>
          <w:spacing w:val="-46"/>
          <w:sz w:val="13"/>
          <w:szCs w:val="13"/>
        </w:rPr>
        <w:t xml:space="preserve"> </w:t>
      </w:r>
      <w:r>
        <w:rPr>
          <w:rFonts w:hint="eastAsia" w:ascii="方正黑体_GBK" w:hAnsi="方正黑体_GBK" w:eastAsia="方正黑体_GBK" w:cs="方正黑体_GBK"/>
          <w:b/>
          <w:bCs/>
          <w:spacing w:val="6"/>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6"/>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6"/>
          <w:sz w:val="13"/>
          <w:szCs w:val="13"/>
        </w:rPr>
        <w:t>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6"/>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6"/>
          <w:sz w:val="13"/>
          <w:szCs w:val="13"/>
        </w:rPr>
        <w:t>说</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6"/>
          <w:sz w:val="13"/>
          <w:szCs w:val="13"/>
        </w:rPr>
        <w:t>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6"/>
          <w:sz w:val="13"/>
          <w:szCs w:val="13"/>
        </w:rPr>
        <w:t>书</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6"/>
          <w:sz w:val="13"/>
          <w:szCs w:val="13"/>
        </w:rPr>
        <w:t>》</w:t>
      </w:r>
      <w:r>
        <w:rPr>
          <w:rFonts w:hint="eastAsia" w:ascii="方正黑体_GBK" w:hAnsi="方正黑体_GBK" w:eastAsia="方正黑体_GBK" w:cs="方正黑体_GBK"/>
          <w:spacing w:val="-46"/>
          <w:sz w:val="13"/>
          <w:szCs w:val="13"/>
        </w:rPr>
        <w:t xml:space="preserve"> </w:t>
      </w:r>
      <w:r>
        <w:rPr>
          <w:rFonts w:hint="eastAsia" w:ascii="方正黑体_GBK" w:hAnsi="方正黑体_GBK" w:eastAsia="方正黑体_GBK" w:cs="方正黑体_GBK"/>
          <w:b/>
          <w:bCs/>
          <w:spacing w:val="6"/>
          <w:sz w:val="13"/>
          <w:szCs w:val="13"/>
        </w:rPr>
        <w:t>《</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6"/>
          <w:sz w:val="13"/>
          <w:szCs w:val="13"/>
        </w:rPr>
        <w:t>理财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6"/>
          <w:sz w:val="13"/>
          <w:szCs w:val="13"/>
        </w:rPr>
        <w:t>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6"/>
          <w:sz w:val="13"/>
          <w:szCs w:val="13"/>
        </w:rPr>
        <w:t>品</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2"/>
          <w:sz w:val="13"/>
          <w:szCs w:val="13"/>
        </w:rPr>
        <w:t>风险揭示书</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22"/>
          <w:sz w:val="13"/>
          <w:szCs w:val="13"/>
        </w:rPr>
        <w:t>投资者权益须知</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22"/>
          <w:sz w:val="13"/>
          <w:szCs w:val="13"/>
        </w:rPr>
        <w:t>理财产品投资协议书</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2"/>
          <w:sz w:val="13"/>
          <w:szCs w:val="13"/>
        </w:rPr>
        <w:t>等相关销</w:t>
      </w:r>
      <w:r>
        <w:rPr>
          <w:rFonts w:hint="eastAsia" w:ascii="方正黑体_GBK" w:hAnsi="方正黑体_GBK" w:eastAsia="方正黑体_GBK" w:cs="方正黑体_GBK"/>
          <w:b/>
          <w:bCs/>
          <w:spacing w:val="21"/>
          <w:sz w:val="13"/>
          <w:szCs w:val="13"/>
        </w:rPr>
        <w:t>售文件进行修订</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1"/>
          <w:sz w:val="13"/>
          <w:szCs w:val="13"/>
        </w:rPr>
        <w:t>并进行信息披露</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1"/>
          <w:sz w:val="13"/>
          <w:szCs w:val="13"/>
        </w:rPr>
        <w:t>投资者在此同意</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1"/>
          <w:sz w:val="13"/>
          <w:szCs w:val="13"/>
        </w:rPr>
        <w:t>修订后的销售文</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4"/>
          <w:sz w:val="13"/>
          <w:szCs w:val="13"/>
        </w:rPr>
        <w:t>件对投资者具有法律约束力；</w:t>
      </w:r>
    </w:p>
    <w:p w14:paraId="6C3DA4A3">
      <w:pPr>
        <w:spacing w:before="25" w:line="257" w:lineRule="auto"/>
        <w:ind w:right="12"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5"/>
          <w:sz w:val="13"/>
          <w:szCs w:val="13"/>
        </w:rPr>
        <w:t>（2）</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5"/>
          <w:sz w:val="13"/>
          <w:szCs w:val="13"/>
        </w:rPr>
        <w:t>若</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5"/>
          <w:sz w:val="13"/>
          <w:szCs w:val="13"/>
        </w:rPr>
        <w:t>因</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5"/>
          <w:sz w:val="13"/>
          <w:szCs w:val="13"/>
        </w:rPr>
        <w:t>市场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5"/>
          <w:sz w:val="13"/>
          <w:szCs w:val="13"/>
        </w:rPr>
        <w:t>况</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等</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5"/>
          <w:sz w:val="13"/>
          <w:szCs w:val="13"/>
        </w:rPr>
        <w:t>发</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5"/>
          <w:sz w:val="13"/>
          <w:szCs w:val="13"/>
        </w:rPr>
        <w:t>生变</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是</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5"/>
          <w:sz w:val="13"/>
          <w:szCs w:val="13"/>
        </w:rPr>
        <w:t>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维</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护本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5"/>
          <w:sz w:val="13"/>
          <w:szCs w:val="13"/>
        </w:rPr>
        <w:t>品</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5"/>
          <w:sz w:val="13"/>
          <w:szCs w:val="13"/>
        </w:rPr>
        <w:t>正</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常运</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5"/>
          <w:sz w:val="13"/>
          <w:szCs w:val="13"/>
        </w:rPr>
        <w:t>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管</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理</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的</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4"/>
          <w:sz w:val="13"/>
          <w:szCs w:val="13"/>
        </w:rPr>
        <w:t>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要</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4"/>
          <w:sz w:val="13"/>
          <w:szCs w:val="13"/>
        </w:rPr>
        <w:t>，或基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于</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4"/>
          <w:sz w:val="13"/>
          <w:szCs w:val="13"/>
        </w:rPr>
        <w:t>甲方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理认</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4"/>
          <w:sz w:val="13"/>
          <w:szCs w:val="13"/>
        </w:rPr>
        <w:t>定</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4"/>
          <w:sz w:val="13"/>
          <w:szCs w:val="13"/>
        </w:rPr>
        <w:t>的其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他情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形</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，且</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4"/>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4"/>
          <w:sz w:val="13"/>
          <w:szCs w:val="13"/>
        </w:rPr>
        <w:t>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无</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发起</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赎</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
          <w:sz w:val="13"/>
          <w:szCs w:val="13"/>
        </w:rPr>
        <w:t>回</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2"/>
          <w:sz w:val="13"/>
          <w:szCs w:val="13"/>
        </w:rPr>
        <w:t>申请</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
          <w:sz w:val="13"/>
          <w:szCs w:val="13"/>
        </w:rPr>
        <w:t>时</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b/>
          <w:bCs/>
          <w:spacing w:val="2"/>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方有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权</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方面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本</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品的销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件进</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修</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订</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
          <w:sz w:val="13"/>
          <w:szCs w:val="13"/>
        </w:rPr>
        <w:t>包</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括</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
          <w:sz w:val="13"/>
          <w:szCs w:val="13"/>
        </w:rPr>
        <w:t>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不</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限</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本</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
          <w:sz w:val="13"/>
          <w:szCs w:val="13"/>
        </w:rPr>
        <w:t>品</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范</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2"/>
          <w:sz w:val="13"/>
          <w:szCs w:val="13"/>
        </w:rPr>
        <w:t>围</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1"/>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资</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产</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种类</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1"/>
          <w:sz w:val="13"/>
          <w:szCs w:val="13"/>
        </w:rPr>
        <w:t>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资比</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例</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1"/>
          <w:sz w:val="13"/>
          <w:szCs w:val="13"/>
        </w:rPr>
        <w:t>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约</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定</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1"/>
          <w:sz w:val="13"/>
          <w:szCs w:val="13"/>
        </w:rPr>
        <w:t>的</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1"/>
          <w:sz w:val="13"/>
          <w:szCs w:val="13"/>
        </w:rPr>
        <w:t>收</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1"/>
          <w:sz w:val="13"/>
          <w:szCs w:val="13"/>
        </w:rPr>
        <w:t>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项</w:t>
      </w:r>
      <w:r>
        <w:rPr>
          <w:rFonts w:hint="eastAsia" w:ascii="方正黑体_GBK" w:hAnsi="方正黑体_GBK" w:eastAsia="方正黑体_GBK" w:cs="方正黑体_GBK"/>
          <w:spacing w:val="-12"/>
          <w:sz w:val="13"/>
          <w:szCs w:val="13"/>
        </w:rPr>
        <w:t xml:space="preserve"> </w:t>
      </w:r>
      <w:r>
        <w:rPr>
          <w:rFonts w:hint="eastAsia" w:ascii="方正黑体_GBK" w:hAnsi="方正黑体_GBK" w:eastAsia="方正黑体_GBK" w:cs="方正黑体_GBK"/>
          <w:b/>
          <w:bCs/>
          <w:spacing w:val="1"/>
          <w:sz w:val="13"/>
          <w:szCs w:val="13"/>
        </w:rPr>
        <w:t>目</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1"/>
          <w:sz w:val="13"/>
          <w:szCs w:val="13"/>
        </w:rPr>
        <w:t>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件</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标</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等</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进</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行</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调</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整</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1"/>
          <w:sz w:val="13"/>
          <w:szCs w:val="13"/>
        </w:rPr>
        <w:t>并通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短</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及</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南银</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财</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官</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
          <w:sz w:val="13"/>
          <w:szCs w:val="13"/>
        </w:rPr>
        <w:t>网</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渠</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道</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进</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行信</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息</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披</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露</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此种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况</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下</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管</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可</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1"/>
          <w:sz w:val="13"/>
          <w:szCs w:val="13"/>
        </w:rPr>
        <w:t>能</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开</w:t>
      </w:r>
      <w:r>
        <w:rPr>
          <w:rFonts w:hint="eastAsia" w:ascii="方正黑体_GBK" w:hAnsi="方正黑体_GBK" w:eastAsia="方正黑体_GBK" w:cs="方正黑体_GBK"/>
          <w:b/>
          <w:bCs/>
          <w:sz w:val="13"/>
          <w:szCs w:val="13"/>
        </w:rPr>
        <w:t>放</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赎回</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z w:val="13"/>
          <w:szCs w:val="13"/>
        </w:rPr>
        <w:t>具</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z w:val="13"/>
          <w:szCs w:val="13"/>
        </w:rPr>
        <w:t>体</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z w:val="13"/>
          <w:szCs w:val="13"/>
        </w:rPr>
        <w:t>以</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z w:val="13"/>
          <w:szCs w:val="13"/>
        </w:rPr>
        <w:t>管</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7"/>
          <w:sz w:val="13"/>
          <w:szCs w:val="13"/>
        </w:rPr>
        <w:t>理人届时信息披露的内容为准</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27"/>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7"/>
          <w:sz w:val="13"/>
          <w:szCs w:val="13"/>
        </w:rPr>
        <w:t>投资者不同意信</w:t>
      </w:r>
      <w:r>
        <w:rPr>
          <w:rFonts w:hint="eastAsia" w:ascii="方正黑体_GBK" w:hAnsi="方正黑体_GBK" w:eastAsia="方正黑体_GBK" w:cs="方正黑体_GBK"/>
          <w:b/>
          <w:bCs/>
          <w:spacing w:val="26"/>
          <w:sz w:val="13"/>
          <w:szCs w:val="13"/>
        </w:rPr>
        <w:t>息披露内容的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6"/>
          <w:sz w:val="13"/>
          <w:szCs w:val="13"/>
        </w:rPr>
        <w:t>可在信息披露中约定的时间内赎回本理财产品</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6"/>
          <w:sz w:val="13"/>
          <w:szCs w:val="13"/>
        </w:rPr>
        <w:t>若投资者未在约定的时间内</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6"/>
          <w:sz w:val="13"/>
          <w:szCs w:val="13"/>
        </w:rPr>
        <w:t>赎回全部份额或继续办理本理财产品说明书项下相关业务的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6"/>
          <w:sz w:val="13"/>
          <w:szCs w:val="13"/>
        </w:rPr>
        <w:t>视同其接受调整内容</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6"/>
          <w:sz w:val="13"/>
          <w:szCs w:val="13"/>
        </w:rPr>
        <w:t>放弃</w:t>
      </w:r>
      <w:r>
        <w:rPr>
          <w:rFonts w:hint="eastAsia" w:ascii="方正黑体_GBK" w:hAnsi="方正黑体_GBK" w:eastAsia="方正黑体_GBK" w:cs="方正黑体_GBK"/>
          <w:b/>
          <w:bCs/>
          <w:spacing w:val="25"/>
          <w:sz w:val="13"/>
          <w:szCs w:val="13"/>
        </w:rPr>
        <w:t>赎回权并继续持有本理财产品。</w:t>
      </w:r>
    </w:p>
    <w:p w14:paraId="3FE5F445">
      <w:pPr>
        <w:spacing w:before="2" w:line="196" w:lineRule="exact"/>
        <w:ind w:left="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6"/>
          <w:position w:val="1"/>
          <w:sz w:val="13"/>
          <w:szCs w:val="13"/>
        </w:rPr>
        <w:t>（3）</w:t>
      </w:r>
      <w:r>
        <w:rPr>
          <w:rFonts w:hint="eastAsia" w:ascii="方正黑体_GBK" w:hAnsi="方正黑体_GBK" w:eastAsia="方正黑体_GBK" w:cs="方正黑体_GBK"/>
          <w:spacing w:val="-16"/>
          <w:position w:val="1"/>
          <w:sz w:val="13"/>
          <w:szCs w:val="13"/>
        </w:rPr>
        <w:t xml:space="preserve"> </w:t>
      </w:r>
      <w:r>
        <w:rPr>
          <w:rFonts w:hint="eastAsia" w:ascii="方正黑体_GBK" w:hAnsi="方正黑体_GBK" w:eastAsia="方正黑体_GBK" w:cs="方正黑体_GBK"/>
          <w:spacing w:val="6"/>
          <w:position w:val="1"/>
          <w:sz w:val="13"/>
          <w:szCs w:val="13"/>
        </w:rPr>
        <w:t>免</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6"/>
          <w:position w:val="1"/>
          <w:sz w:val="13"/>
          <w:szCs w:val="13"/>
        </w:rPr>
        <w:t>责</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6"/>
          <w:position w:val="1"/>
          <w:sz w:val="13"/>
          <w:szCs w:val="13"/>
        </w:rPr>
        <w:t>条款</w:t>
      </w:r>
    </w:p>
    <w:p w14:paraId="59D11722">
      <w:pPr>
        <w:spacing w:before="6" w:line="262" w:lineRule="auto"/>
        <w:ind w:left="761" w:right="48" w:hanging="422"/>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8"/>
          <w:sz w:val="13"/>
          <w:szCs w:val="13"/>
        </w:rPr>
        <w:t>i.         不合法</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8"/>
          <w:sz w:val="13"/>
          <w:szCs w:val="13"/>
        </w:rPr>
        <w:t>如</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果</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8"/>
          <w:sz w:val="13"/>
          <w:szCs w:val="13"/>
        </w:rPr>
        <w:t>因遵</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8"/>
          <w:sz w:val="13"/>
          <w:szCs w:val="13"/>
        </w:rPr>
        <w:t>守任</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何适</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用法律</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8"/>
          <w:sz w:val="13"/>
          <w:szCs w:val="13"/>
        </w:rPr>
        <w:t>法规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8"/>
          <w:sz w:val="13"/>
          <w:szCs w:val="13"/>
        </w:rPr>
        <w:t>条例</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8"/>
          <w:sz w:val="13"/>
          <w:szCs w:val="13"/>
        </w:rPr>
        <w:t>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则</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8"/>
          <w:sz w:val="13"/>
          <w:szCs w:val="13"/>
        </w:rPr>
        <w:t>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定</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8"/>
          <w:sz w:val="13"/>
          <w:szCs w:val="13"/>
        </w:rPr>
        <w:t>裁</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8"/>
          <w:sz w:val="13"/>
          <w:szCs w:val="13"/>
        </w:rPr>
        <w:t>决</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8"/>
          <w:sz w:val="13"/>
          <w:szCs w:val="13"/>
        </w:rPr>
        <w:t>命令</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指令（不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是</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现</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或将来</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实施</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8"/>
          <w:sz w:val="13"/>
          <w:szCs w:val="13"/>
        </w:rPr>
        <w:t>的）</w:t>
      </w:r>
      <w:r>
        <w:rPr>
          <w:rFonts w:hint="eastAsia" w:ascii="方正黑体_GBK" w:hAnsi="方正黑体_GBK" w:eastAsia="方正黑体_GBK" w:cs="方正黑体_GBK"/>
          <w:spacing w:val="-14"/>
          <w:sz w:val="13"/>
          <w:szCs w:val="13"/>
        </w:rPr>
        <w:t xml:space="preserve"> </w:t>
      </w:r>
      <w:r>
        <w:rPr>
          <w:rFonts w:hint="eastAsia" w:ascii="方正黑体_GBK" w:hAnsi="方正黑体_GBK" w:eastAsia="方正黑体_GBK" w:cs="方正黑体_GBK"/>
          <w:spacing w:val="8"/>
          <w:sz w:val="13"/>
          <w:szCs w:val="13"/>
        </w:rPr>
        <w:t>而使得</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7"/>
          <w:sz w:val="13"/>
          <w:szCs w:val="13"/>
        </w:rPr>
        <w:t>甲方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行协</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1"/>
          <w:sz w:val="13"/>
          <w:szCs w:val="13"/>
        </w:rPr>
        <w:t>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1"/>
          <w:sz w:val="13"/>
          <w:szCs w:val="13"/>
        </w:rPr>
        <w:t>下</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务全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分成</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不合法</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11"/>
          <w:sz w:val="13"/>
          <w:szCs w:val="13"/>
        </w:rPr>
        <w:t>甲方有权在任</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何</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时</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1"/>
          <w:sz w:val="13"/>
          <w:szCs w:val="13"/>
        </w:rPr>
        <w:t>间向</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发</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出通知提</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终止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受影</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响</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品</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1"/>
          <w:sz w:val="13"/>
          <w:szCs w:val="13"/>
        </w:rPr>
        <w:t>在此情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况</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0"/>
          <w:sz w:val="13"/>
          <w:szCs w:val="13"/>
        </w:rPr>
        <w:t>下</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spacing w:val="10"/>
          <w:sz w:val="13"/>
          <w:szCs w:val="13"/>
        </w:rPr>
        <w:t>甲方无</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0"/>
          <w:sz w:val="13"/>
          <w:szCs w:val="13"/>
        </w:rPr>
        <w:t>需对乙</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8"/>
          <w:sz w:val="13"/>
          <w:szCs w:val="13"/>
        </w:rPr>
        <w:t>方因提前终止投资而造成的任何损失承担任何责任。</w:t>
      </w:r>
    </w:p>
    <w:p w14:paraId="7112B7C9">
      <w:pPr>
        <w:spacing w:before="7" w:line="263" w:lineRule="auto"/>
        <w:ind w:left="760" w:right="45" w:hanging="421"/>
        <w:rPr>
          <w:rFonts w:hint="eastAsia" w:ascii="方正黑体_GBK" w:hAnsi="方正黑体_GBK" w:eastAsia="方正黑体_GBK" w:cs="方正黑体_GBK"/>
          <w:sz w:val="13"/>
          <w:szCs w:val="13"/>
        </w:rPr>
      </w:pPr>
      <w:r>
        <w:rPr>
          <w:rFonts w:hint="eastAsia" w:ascii="方正黑体_GBK" w:hAnsi="方正黑体_GBK" w:eastAsia="方正黑体_GBK" w:cs="方正黑体_GBK"/>
          <w:sz w:val="13"/>
          <w:szCs w:val="13"/>
        </w:rPr>
        <w:t>ii</w:t>
      </w:r>
      <w:r>
        <w:rPr>
          <w:rFonts w:hint="eastAsia" w:ascii="方正黑体_GBK" w:hAnsi="方正黑体_GBK" w:eastAsia="方正黑体_GBK" w:cs="方正黑体_GBK"/>
          <w:spacing w:val="2"/>
          <w:sz w:val="13"/>
          <w:szCs w:val="13"/>
        </w:rPr>
        <w:t>.        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2"/>
          <w:sz w:val="13"/>
          <w:szCs w:val="13"/>
        </w:rPr>
        <w:t>可抗</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2"/>
          <w:sz w:val="13"/>
          <w:szCs w:val="13"/>
        </w:rPr>
        <w:t>力</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
          <w:sz w:val="13"/>
          <w:szCs w:val="13"/>
        </w:rPr>
        <w:t>如</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2"/>
          <w:sz w:val="13"/>
          <w:szCs w:val="13"/>
        </w:rPr>
        <w:t>果</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spacing w:val="2"/>
          <w:sz w:val="13"/>
          <w:szCs w:val="13"/>
        </w:rPr>
        <w:t>甲方认</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2"/>
          <w:sz w:val="13"/>
          <w:szCs w:val="13"/>
        </w:rPr>
        <w:t>为</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2"/>
          <w:sz w:val="13"/>
          <w:szCs w:val="13"/>
        </w:rPr>
        <w:t>由</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2"/>
          <w:sz w:val="13"/>
          <w:szCs w:val="13"/>
        </w:rPr>
        <w:t>于</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2"/>
          <w:sz w:val="13"/>
          <w:szCs w:val="13"/>
        </w:rPr>
        <w:t>自然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2"/>
          <w:sz w:val="13"/>
          <w:szCs w:val="13"/>
        </w:rPr>
        <w:t>灾</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2"/>
          <w:sz w:val="13"/>
          <w:szCs w:val="13"/>
        </w:rPr>
        <w:t>害</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
          <w:sz w:val="13"/>
          <w:szCs w:val="13"/>
        </w:rPr>
        <w:t>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2"/>
          <w:sz w:val="13"/>
          <w:szCs w:val="13"/>
        </w:rPr>
        <w:t>震</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2"/>
          <w:sz w:val="13"/>
          <w:szCs w:val="13"/>
        </w:rPr>
        <w:t>台风</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
          <w:sz w:val="13"/>
          <w:szCs w:val="13"/>
        </w:rPr>
        <w:t>海</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
          <w:sz w:val="13"/>
          <w:szCs w:val="13"/>
        </w:rPr>
        <w:t>啸</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
          <w:sz w:val="13"/>
          <w:szCs w:val="13"/>
        </w:rPr>
        <w:t>洪</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2"/>
          <w:sz w:val="13"/>
          <w:szCs w:val="13"/>
        </w:rPr>
        <w:t>水</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
          <w:sz w:val="13"/>
          <w:szCs w:val="13"/>
        </w:rPr>
        <w:t>火</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2"/>
          <w:sz w:val="13"/>
          <w:szCs w:val="13"/>
        </w:rPr>
        <w:t>灾</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
          <w:sz w:val="13"/>
          <w:szCs w:val="13"/>
        </w:rPr>
        <w:t>停</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2"/>
          <w:sz w:val="13"/>
          <w:szCs w:val="13"/>
        </w:rPr>
        <w:t>电</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
          <w:sz w:val="13"/>
          <w:szCs w:val="13"/>
        </w:rPr>
        <w:t>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2"/>
          <w:sz w:val="13"/>
          <w:szCs w:val="13"/>
        </w:rPr>
        <w:t>发性</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
          <w:sz w:val="13"/>
          <w:szCs w:val="13"/>
        </w:rPr>
        <w:t>公共</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2"/>
          <w:sz w:val="13"/>
          <w:szCs w:val="13"/>
        </w:rPr>
        <w:t>卫</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2"/>
          <w:sz w:val="13"/>
          <w:szCs w:val="13"/>
        </w:rPr>
        <w:t>生事件</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
          <w:sz w:val="13"/>
          <w:szCs w:val="13"/>
        </w:rPr>
        <w:t>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2"/>
          <w:sz w:val="13"/>
          <w:szCs w:val="13"/>
        </w:rPr>
        <w:t>工</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pacing w:val="2"/>
          <w:sz w:val="13"/>
          <w:szCs w:val="13"/>
        </w:rPr>
        <w:t>内</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
          <w:sz w:val="13"/>
          <w:szCs w:val="13"/>
        </w:rPr>
        <w:t>战</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2"/>
          <w:sz w:val="13"/>
          <w:szCs w:val="13"/>
        </w:rPr>
        <w:t>战</w:t>
      </w:r>
      <w:r>
        <w:rPr>
          <w:rFonts w:hint="eastAsia" w:ascii="方正黑体_GBK" w:hAnsi="方正黑体_GBK" w:eastAsia="方正黑体_GBK" w:cs="方正黑体_GBK"/>
          <w:spacing w:val="1"/>
          <w:sz w:val="13"/>
          <w:szCs w:val="13"/>
        </w:rPr>
        <w:t>争</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
          <w:sz w:val="13"/>
          <w:szCs w:val="13"/>
        </w:rPr>
        <w:t>军事</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3"/>
          <w:sz w:val="13"/>
          <w:szCs w:val="13"/>
        </w:rPr>
        <w:t>行动</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3"/>
          <w:sz w:val="13"/>
          <w:szCs w:val="13"/>
        </w:rPr>
        <w:t>任何种类的恐怖活动</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3"/>
          <w:sz w:val="13"/>
          <w:szCs w:val="13"/>
        </w:rPr>
        <w:t>暴动</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3"/>
          <w:sz w:val="13"/>
          <w:szCs w:val="13"/>
        </w:rPr>
        <w:t>公众示威或抗议；</w:t>
      </w:r>
      <w:r>
        <w:rPr>
          <w:rFonts w:hint="eastAsia" w:ascii="方正黑体_GBK" w:hAnsi="方正黑体_GBK" w:eastAsia="方正黑体_GBK" w:cs="方正黑体_GBK"/>
          <w:spacing w:val="-11"/>
          <w:sz w:val="13"/>
          <w:szCs w:val="13"/>
        </w:rPr>
        <w:t xml:space="preserve"> </w:t>
      </w:r>
      <w:r>
        <w:rPr>
          <w:rFonts w:hint="eastAsia" w:ascii="方正黑体_GBK" w:hAnsi="方正黑体_GBK" w:eastAsia="方正黑体_GBK" w:cs="方正黑体_GBK"/>
          <w:spacing w:val="23"/>
          <w:sz w:val="13"/>
          <w:szCs w:val="13"/>
        </w:rPr>
        <w:t>新的适用法律或国家政策的颁布或实施</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3"/>
          <w:sz w:val="13"/>
          <w:szCs w:val="13"/>
        </w:rPr>
        <w:t>对原适用法律或国家政策的修改；</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3"/>
          <w:sz w:val="13"/>
          <w:szCs w:val="13"/>
        </w:rPr>
        <w:t>中</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3"/>
          <w:sz w:val="13"/>
          <w:szCs w:val="13"/>
        </w:rPr>
        <w:t>国</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3"/>
          <w:sz w:val="13"/>
          <w:szCs w:val="13"/>
        </w:rPr>
        <w:t>內地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或全球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金</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外汇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市场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生致使</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3"/>
          <w:sz w:val="13"/>
          <w:szCs w:val="13"/>
        </w:rPr>
        <w:t>甲方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无法进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3"/>
          <w:sz w:val="13"/>
          <w:szCs w:val="13"/>
        </w:rPr>
        <w:t>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货币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兑</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换</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划转</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等</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的异</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常变化；</w:t>
      </w:r>
      <w:r>
        <w:rPr>
          <w:rFonts w:hint="eastAsia" w:ascii="方正黑体_GBK" w:hAnsi="方正黑体_GBK" w:eastAsia="方正黑体_GBK" w:cs="方正黑体_GBK"/>
          <w:spacing w:val="-13"/>
          <w:sz w:val="13"/>
          <w:szCs w:val="13"/>
        </w:rPr>
        <w:t xml:space="preserve"> </w:t>
      </w:r>
      <w:r>
        <w:rPr>
          <w:rFonts w:hint="eastAsia" w:ascii="方正黑体_GBK" w:hAnsi="方正黑体_GBK" w:eastAsia="方正黑体_GBK" w:cs="方正黑体_GBK"/>
          <w:spacing w:val="12"/>
          <w:sz w:val="13"/>
          <w:szCs w:val="13"/>
        </w:rPr>
        <w:t>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何政府机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关</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或其他机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关</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为（不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是在法</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6"/>
          <w:sz w:val="13"/>
          <w:szCs w:val="13"/>
        </w:rPr>
        <w:t>律上或是在事实上</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6"/>
          <w:sz w:val="13"/>
          <w:szCs w:val="13"/>
        </w:rPr>
        <w:t>法律</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6"/>
          <w:sz w:val="13"/>
          <w:szCs w:val="13"/>
        </w:rPr>
        <w:t>法规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6"/>
          <w:sz w:val="13"/>
          <w:szCs w:val="13"/>
        </w:rPr>
        <w:t>条例</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6"/>
          <w:sz w:val="13"/>
          <w:szCs w:val="13"/>
        </w:rPr>
        <w:t>规则</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6"/>
          <w:sz w:val="13"/>
          <w:szCs w:val="13"/>
        </w:rPr>
        <w:t>规定</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6"/>
          <w:sz w:val="13"/>
          <w:szCs w:val="13"/>
        </w:rPr>
        <w:t>裁决</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6"/>
          <w:sz w:val="13"/>
          <w:szCs w:val="13"/>
        </w:rPr>
        <w:t>命令或指令（包括国有化或对外限制</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6"/>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6"/>
          <w:sz w:val="13"/>
          <w:szCs w:val="13"/>
        </w:rPr>
        <w:t>外汇管制） 、</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6"/>
          <w:sz w:val="13"/>
          <w:szCs w:val="13"/>
        </w:rPr>
        <w:t>诉讼或威胁；</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8"/>
          <w:sz w:val="13"/>
          <w:szCs w:val="13"/>
        </w:rPr>
        <w:t>因</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8"/>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方和/或其</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8"/>
          <w:sz w:val="13"/>
          <w:szCs w:val="13"/>
        </w:rPr>
        <w:t>关联</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方运</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8"/>
          <w:sz w:val="13"/>
          <w:szCs w:val="13"/>
        </w:rPr>
        <w:t>营</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8"/>
          <w:sz w:val="13"/>
          <w:szCs w:val="13"/>
        </w:rPr>
        <w:t>网</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络</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遭</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受</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8"/>
          <w:sz w:val="13"/>
          <w:szCs w:val="13"/>
        </w:rPr>
        <w:t>黑</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攻击</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8"/>
          <w:sz w:val="13"/>
          <w:szCs w:val="13"/>
        </w:rPr>
        <w:t>电信</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8"/>
          <w:sz w:val="13"/>
          <w:szCs w:val="13"/>
        </w:rPr>
        <w:t>部</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8"/>
          <w:sz w:val="13"/>
          <w:szCs w:val="13"/>
        </w:rPr>
        <w:t>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8"/>
          <w:sz w:val="13"/>
          <w:szCs w:val="13"/>
        </w:rPr>
        <w:t>技</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术</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调整</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8"/>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故</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8"/>
          <w:sz w:val="13"/>
          <w:szCs w:val="13"/>
        </w:rPr>
        <w:t>障</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8"/>
          <w:sz w:val="13"/>
          <w:szCs w:val="13"/>
        </w:rPr>
        <w:t>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8"/>
          <w:sz w:val="13"/>
          <w:szCs w:val="13"/>
        </w:rPr>
        <w:t>原</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8"/>
          <w:sz w:val="13"/>
          <w:szCs w:val="13"/>
        </w:rPr>
        <w:t>因而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造</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成</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7"/>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品</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7"/>
          <w:sz w:val="13"/>
          <w:szCs w:val="13"/>
        </w:rPr>
        <w:t>各方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和/或其</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7"/>
          <w:sz w:val="13"/>
          <w:szCs w:val="13"/>
        </w:rPr>
        <w:t>关联</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方</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1"/>
          <w:sz w:val="13"/>
          <w:szCs w:val="13"/>
        </w:rPr>
        <w:t>之服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务</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、营业</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的</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1"/>
          <w:sz w:val="13"/>
          <w:szCs w:val="13"/>
        </w:rPr>
        <w:t>中</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1"/>
          <w:sz w:val="13"/>
          <w:szCs w:val="13"/>
        </w:rPr>
        <w:t>断</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者延迟</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1"/>
          <w:sz w:val="13"/>
          <w:szCs w:val="13"/>
        </w:rPr>
        <w:t>;或任</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何其他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非</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1"/>
          <w:sz w:val="13"/>
          <w:szCs w:val="13"/>
        </w:rPr>
        <w:t>甲方所</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1"/>
          <w:sz w:val="13"/>
          <w:szCs w:val="13"/>
        </w:rPr>
        <w:t>能控</w:t>
      </w:r>
      <w:r>
        <w:rPr>
          <w:rFonts w:hint="eastAsia" w:ascii="方正黑体_GBK" w:hAnsi="方正黑体_GBK" w:eastAsia="方正黑体_GBK" w:cs="方正黑体_GBK"/>
          <w:spacing w:val="10"/>
          <w:sz w:val="13"/>
          <w:szCs w:val="13"/>
        </w:rPr>
        <w:t>制</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的情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0"/>
          <w:sz w:val="13"/>
          <w:szCs w:val="13"/>
        </w:rPr>
        <w:t>况</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或</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0"/>
          <w:sz w:val="13"/>
          <w:szCs w:val="13"/>
        </w:rPr>
        <w:t>原</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0"/>
          <w:sz w:val="13"/>
          <w:szCs w:val="13"/>
        </w:rPr>
        <w:t>因</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0"/>
          <w:sz w:val="13"/>
          <w:szCs w:val="13"/>
        </w:rPr>
        <w:t>，导致</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0"/>
          <w:sz w:val="13"/>
          <w:szCs w:val="13"/>
        </w:rPr>
        <w:t>甲方未</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0"/>
          <w:sz w:val="13"/>
          <w:szCs w:val="13"/>
        </w:rPr>
        <w:t>能</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或</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0"/>
          <w:sz w:val="13"/>
          <w:szCs w:val="13"/>
        </w:rPr>
        <w:t>需延迟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履</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行协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0"/>
          <w:sz w:val="13"/>
          <w:szCs w:val="13"/>
        </w:rPr>
        <w:t>议项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0"/>
          <w:sz w:val="13"/>
          <w:szCs w:val="13"/>
        </w:rPr>
        <w:t>下</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理财产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品相</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4"/>
          <w:sz w:val="13"/>
          <w:szCs w:val="13"/>
        </w:rPr>
        <w:t>关的支付义务</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24"/>
          <w:sz w:val="13"/>
          <w:szCs w:val="13"/>
        </w:rPr>
        <w:t>甲方无需对乙方承担任何责任</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4"/>
          <w:sz w:val="13"/>
          <w:szCs w:val="13"/>
        </w:rPr>
        <w:t>尤其是</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24"/>
          <w:sz w:val="13"/>
          <w:szCs w:val="13"/>
        </w:rPr>
        <w:t>当资金存放在任何销售机构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4"/>
          <w:sz w:val="13"/>
          <w:szCs w:val="13"/>
        </w:rPr>
        <w:t>托管人或代理人处而他们因上述原因被禁止</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7"/>
          <w:sz w:val="13"/>
          <w:szCs w:val="13"/>
        </w:rPr>
        <w:t>向</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7"/>
          <w:sz w:val="13"/>
          <w:szCs w:val="13"/>
        </w:rPr>
        <w:t>甲方付款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务</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7"/>
          <w:sz w:val="13"/>
          <w:szCs w:val="13"/>
        </w:rPr>
        <w:t>时</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7"/>
          <w:sz w:val="13"/>
          <w:szCs w:val="13"/>
        </w:rPr>
        <w:t>甲方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7"/>
          <w:sz w:val="13"/>
          <w:szCs w:val="13"/>
        </w:rPr>
        <w:t>亦</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无</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7"/>
          <w:sz w:val="13"/>
          <w:szCs w:val="13"/>
        </w:rPr>
        <w:t>需</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7"/>
          <w:sz w:val="13"/>
          <w:szCs w:val="13"/>
        </w:rPr>
        <w:t>向</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7"/>
          <w:sz w:val="13"/>
          <w:szCs w:val="13"/>
        </w:rPr>
        <w:t>乙方</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7"/>
          <w:sz w:val="13"/>
          <w:szCs w:val="13"/>
        </w:rPr>
        <w:t>负</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7"/>
          <w:sz w:val="13"/>
          <w:szCs w:val="13"/>
        </w:rPr>
        <w:t>责</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7"/>
          <w:sz w:val="13"/>
          <w:szCs w:val="13"/>
        </w:rPr>
        <w:t>如</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果在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一个支付</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6"/>
          <w:sz w:val="13"/>
          <w:szCs w:val="13"/>
        </w:rPr>
        <w:t>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6"/>
          <w:sz w:val="13"/>
          <w:szCs w:val="13"/>
        </w:rPr>
        <w:t>发生</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6"/>
          <w:sz w:val="13"/>
          <w:szCs w:val="13"/>
        </w:rPr>
        <w:t>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6"/>
          <w:sz w:val="13"/>
          <w:szCs w:val="13"/>
        </w:rPr>
        <w:t>可抗</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6"/>
          <w:sz w:val="13"/>
          <w:szCs w:val="13"/>
        </w:rPr>
        <w:t>力（不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6"/>
          <w:sz w:val="13"/>
          <w:szCs w:val="13"/>
        </w:rPr>
        <w:t>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6"/>
          <w:sz w:val="13"/>
          <w:szCs w:val="13"/>
        </w:rPr>
        <w:t>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6"/>
          <w:sz w:val="13"/>
          <w:szCs w:val="13"/>
        </w:rPr>
        <w:t>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6"/>
          <w:sz w:val="13"/>
          <w:szCs w:val="13"/>
        </w:rPr>
        <w:t>可抗</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6"/>
          <w:sz w:val="13"/>
          <w:szCs w:val="13"/>
        </w:rPr>
        <w:t>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6"/>
          <w:sz w:val="13"/>
          <w:szCs w:val="13"/>
        </w:rPr>
        <w:t>是</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6"/>
          <w:sz w:val="13"/>
          <w:szCs w:val="13"/>
        </w:rPr>
        <w:t>否</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6"/>
          <w:sz w:val="13"/>
          <w:szCs w:val="13"/>
        </w:rPr>
        <w:t>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6"/>
          <w:sz w:val="13"/>
          <w:szCs w:val="13"/>
        </w:rPr>
        <w:t>续整个</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6"/>
          <w:sz w:val="13"/>
          <w:szCs w:val="13"/>
        </w:rPr>
        <w:t>当</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6"/>
          <w:sz w:val="13"/>
          <w:szCs w:val="13"/>
        </w:rPr>
        <w:t>日</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5"/>
          <w:sz w:val="13"/>
          <w:szCs w:val="13"/>
        </w:rPr>
        <w:t>）</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5"/>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6"/>
          <w:sz w:val="13"/>
          <w:szCs w:val="13"/>
        </w:rPr>
        <w:t>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6"/>
          <w:sz w:val="13"/>
          <w:szCs w:val="13"/>
        </w:rPr>
        <w:t>理</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1"/>
          <w:sz w:val="13"/>
          <w:szCs w:val="13"/>
        </w:rPr>
        <w:t>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品有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关</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的相</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关</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1"/>
          <w:sz w:val="13"/>
          <w:szCs w:val="13"/>
        </w:rPr>
        <w:t>回报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或赎</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11"/>
          <w:sz w:val="13"/>
          <w:szCs w:val="13"/>
        </w:rPr>
        <w:t>回</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金额（视情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形而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1"/>
          <w:sz w:val="13"/>
          <w:szCs w:val="13"/>
        </w:rPr>
        <w:t>定） 的支付将</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1"/>
          <w:sz w:val="13"/>
          <w:szCs w:val="13"/>
        </w:rPr>
        <w:t>由</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11"/>
          <w:sz w:val="13"/>
          <w:szCs w:val="13"/>
        </w:rPr>
        <w:t>甲方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按</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完全</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11"/>
          <w:sz w:val="13"/>
          <w:szCs w:val="13"/>
        </w:rPr>
        <w:t>自行</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酌情</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决</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定顺延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至</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紧</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0"/>
          <w:sz w:val="13"/>
          <w:szCs w:val="13"/>
        </w:rPr>
        <w:t>临</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下</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一个</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不存在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可抗</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力</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0"/>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工作</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4"/>
          <w:sz w:val="13"/>
          <w:szCs w:val="13"/>
        </w:rPr>
        <w:t>日</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24"/>
          <w:sz w:val="13"/>
          <w:szCs w:val="13"/>
        </w:rPr>
        <w:t>乙方将不会因此而收到额外的收益或者补偿。</w:t>
      </w:r>
    </w:p>
    <w:p w14:paraId="53E3ED3C">
      <w:pPr>
        <w:spacing w:before="2" w:line="261" w:lineRule="auto"/>
        <w:ind w:left="764" w:right="48" w:hanging="425"/>
        <w:rPr>
          <w:rFonts w:hint="eastAsia" w:ascii="方正黑体_GBK" w:hAnsi="方正黑体_GBK" w:eastAsia="方正黑体_GBK" w:cs="方正黑体_GBK"/>
          <w:sz w:val="13"/>
          <w:szCs w:val="13"/>
        </w:rPr>
      </w:pPr>
      <w:r>
        <w:rPr>
          <w:rFonts w:hint="eastAsia" w:ascii="方正黑体_GBK" w:hAnsi="方正黑体_GBK" w:eastAsia="方正黑体_GBK" w:cs="方正黑体_GBK"/>
          <w:sz w:val="13"/>
          <w:szCs w:val="13"/>
        </w:rPr>
        <w:t>iii</w:t>
      </w:r>
      <w:r>
        <w:rPr>
          <w:rFonts w:hint="eastAsia" w:ascii="方正黑体_GBK" w:hAnsi="方正黑体_GBK" w:eastAsia="方正黑体_GBK" w:cs="方正黑体_GBK"/>
          <w:spacing w:val="12"/>
          <w:sz w:val="13"/>
          <w:szCs w:val="13"/>
        </w:rPr>
        <w:t>.      如</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乙方违反本协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议</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定或其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交</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易</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金被</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2"/>
          <w:sz w:val="13"/>
          <w:szCs w:val="13"/>
        </w:rPr>
        <w:t>国</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家有权机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关采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取</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强制措施</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2"/>
          <w:sz w:val="13"/>
          <w:szCs w:val="13"/>
        </w:rPr>
        <w:t>或</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2"/>
          <w:sz w:val="13"/>
          <w:szCs w:val="13"/>
        </w:rPr>
        <w:t>甲方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发</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或有合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2"/>
          <w:sz w:val="13"/>
          <w:szCs w:val="13"/>
        </w:rPr>
        <w:t>由怀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疑</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或其</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1"/>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金存在洗钱</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11"/>
          <w:sz w:val="13"/>
          <w:szCs w:val="13"/>
        </w:rPr>
        <w:t>恐怖</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4"/>
          <w:sz w:val="13"/>
          <w:szCs w:val="13"/>
        </w:rPr>
        <w:t>融资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4"/>
          <w:sz w:val="13"/>
          <w:szCs w:val="13"/>
        </w:rPr>
        <w:t>逃税等嫌疑</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4"/>
          <w:sz w:val="13"/>
          <w:szCs w:val="13"/>
        </w:rPr>
        <w:t>或存在其他违法违规违反本约定行为的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spacing w:val="24"/>
          <w:sz w:val="13"/>
          <w:szCs w:val="13"/>
        </w:rPr>
        <w:t>甲方有权提前终止本协议</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24"/>
          <w:sz w:val="13"/>
          <w:szCs w:val="13"/>
        </w:rPr>
        <w:t>乙方承</w:t>
      </w:r>
      <w:r>
        <w:rPr>
          <w:rFonts w:hint="eastAsia" w:ascii="方正黑体_GBK" w:hAnsi="方正黑体_GBK" w:eastAsia="方正黑体_GBK" w:cs="方正黑体_GBK"/>
          <w:spacing w:val="23"/>
          <w:sz w:val="13"/>
          <w:szCs w:val="13"/>
        </w:rPr>
        <w:t>担由此给乙方造成的任何损失。</w:t>
      </w:r>
    </w:p>
    <w:p w14:paraId="2A7E268F">
      <w:pPr>
        <w:spacing w:before="5" w:line="195" w:lineRule="exact"/>
        <w:ind w:left="339"/>
        <w:rPr>
          <w:rFonts w:hint="eastAsia" w:ascii="方正黑体_GBK" w:hAnsi="方正黑体_GBK" w:eastAsia="方正黑体_GBK" w:cs="方正黑体_GBK"/>
          <w:sz w:val="13"/>
          <w:szCs w:val="13"/>
        </w:rPr>
      </w:pPr>
      <w:r>
        <w:rPr>
          <w:rFonts w:hint="eastAsia" w:ascii="方正黑体_GBK" w:hAnsi="方正黑体_GBK" w:eastAsia="方正黑体_GBK" w:cs="方正黑体_GBK"/>
          <w:position w:val="1"/>
          <w:sz w:val="13"/>
          <w:szCs w:val="13"/>
        </w:rPr>
        <w:t>iv</w:t>
      </w:r>
      <w:r>
        <w:rPr>
          <w:rFonts w:hint="eastAsia" w:ascii="方正黑体_GBK" w:hAnsi="方正黑体_GBK" w:eastAsia="方正黑体_GBK" w:cs="方正黑体_GBK"/>
          <w:spacing w:val="16"/>
          <w:position w:val="1"/>
          <w:sz w:val="13"/>
          <w:szCs w:val="13"/>
        </w:rPr>
        <w:t>.      本</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6"/>
          <w:position w:val="1"/>
          <w:sz w:val="13"/>
          <w:szCs w:val="13"/>
        </w:rPr>
        <w:t>理财产</w:t>
      </w:r>
      <w:r>
        <w:rPr>
          <w:rFonts w:hint="eastAsia" w:ascii="方正黑体_GBK" w:hAnsi="方正黑体_GBK" w:eastAsia="方正黑体_GBK" w:cs="方正黑体_GBK"/>
          <w:spacing w:val="-31"/>
          <w:position w:val="1"/>
          <w:sz w:val="13"/>
          <w:szCs w:val="13"/>
        </w:rPr>
        <w:t xml:space="preserve"> </w:t>
      </w:r>
      <w:r>
        <w:rPr>
          <w:rFonts w:hint="eastAsia" w:ascii="方正黑体_GBK" w:hAnsi="方正黑体_GBK" w:eastAsia="方正黑体_GBK" w:cs="方正黑体_GBK"/>
          <w:spacing w:val="16"/>
          <w:position w:val="1"/>
          <w:sz w:val="13"/>
          <w:szCs w:val="13"/>
        </w:rPr>
        <w:t>品销售</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6"/>
          <w:position w:val="1"/>
          <w:sz w:val="13"/>
          <w:szCs w:val="13"/>
        </w:rPr>
        <w:t>文件</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6"/>
          <w:position w:val="1"/>
          <w:sz w:val="13"/>
          <w:szCs w:val="13"/>
        </w:rPr>
        <w:t>项</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6"/>
          <w:position w:val="1"/>
          <w:sz w:val="13"/>
          <w:szCs w:val="13"/>
        </w:rPr>
        <w:t>下</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6"/>
          <w:position w:val="1"/>
          <w:sz w:val="13"/>
          <w:szCs w:val="13"/>
        </w:rPr>
        <w:t>理财业</w:t>
      </w:r>
      <w:r>
        <w:rPr>
          <w:rFonts w:hint="eastAsia" w:ascii="方正黑体_GBK" w:hAnsi="方正黑体_GBK" w:eastAsia="方正黑体_GBK" w:cs="方正黑体_GBK"/>
          <w:spacing w:val="-42"/>
          <w:position w:val="1"/>
          <w:sz w:val="13"/>
          <w:szCs w:val="13"/>
        </w:rPr>
        <w:t xml:space="preserve"> </w:t>
      </w:r>
      <w:r>
        <w:rPr>
          <w:rFonts w:hint="eastAsia" w:ascii="方正黑体_GBK" w:hAnsi="方正黑体_GBK" w:eastAsia="方正黑体_GBK" w:cs="方正黑体_GBK"/>
          <w:spacing w:val="16"/>
          <w:position w:val="1"/>
          <w:sz w:val="13"/>
          <w:szCs w:val="13"/>
        </w:rPr>
        <w:t>务</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6"/>
          <w:position w:val="1"/>
          <w:sz w:val="13"/>
          <w:szCs w:val="13"/>
        </w:rPr>
        <w:t>不</w:t>
      </w:r>
      <w:r>
        <w:rPr>
          <w:rFonts w:hint="eastAsia" w:ascii="方正黑体_GBK" w:hAnsi="方正黑体_GBK" w:eastAsia="方正黑体_GBK" w:cs="方正黑体_GBK"/>
          <w:spacing w:val="-40"/>
          <w:position w:val="1"/>
          <w:sz w:val="13"/>
          <w:szCs w:val="13"/>
        </w:rPr>
        <w:t xml:space="preserve"> </w:t>
      </w:r>
      <w:r>
        <w:rPr>
          <w:rFonts w:hint="eastAsia" w:ascii="方正黑体_GBK" w:hAnsi="方正黑体_GBK" w:eastAsia="方正黑体_GBK" w:cs="方正黑体_GBK"/>
          <w:spacing w:val="16"/>
          <w:position w:val="1"/>
          <w:sz w:val="13"/>
          <w:szCs w:val="13"/>
        </w:rPr>
        <w:t>受销售机</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6"/>
          <w:position w:val="1"/>
          <w:sz w:val="13"/>
          <w:szCs w:val="13"/>
        </w:rPr>
        <w:t>构存款保</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6"/>
          <w:position w:val="1"/>
          <w:sz w:val="13"/>
          <w:szCs w:val="13"/>
        </w:rPr>
        <w:t>险机制</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16"/>
          <w:position w:val="1"/>
          <w:sz w:val="13"/>
          <w:szCs w:val="13"/>
        </w:rPr>
        <w:t>或其他保</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6"/>
          <w:position w:val="1"/>
          <w:sz w:val="13"/>
          <w:szCs w:val="13"/>
        </w:rPr>
        <w:t>障机制</w:t>
      </w:r>
      <w:r>
        <w:rPr>
          <w:rFonts w:hint="eastAsia" w:ascii="方正黑体_GBK" w:hAnsi="方正黑体_GBK" w:eastAsia="方正黑体_GBK" w:cs="方正黑体_GBK"/>
          <w:spacing w:val="15"/>
          <w:position w:val="1"/>
          <w:sz w:val="13"/>
          <w:szCs w:val="13"/>
        </w:rPr>
        <w:t>保</w:t>
      </w:r>
      <w:r>
        <w:rPr>
          <w:rFonts w:hint="eastAsia" w:ascii="方正黑体_GBK" w:hAnsi="方正黑体_GBK" w:eastAsia="方正黑体_GBK" w:cs="方正黑体_GBK"/>
          <w:spacing w:val="-35"/>
          <w:position w:val="1"/>
          <w:sz w:val="13"/>
          <w:szCs w:val="13"/>
        </w:rPr>
        <w:t xml:space="preserve"> </w:t>
      </w:r>
      <w:r>
        <w:rPr>
          <w:rFonts w:hint="eastAsia" w:ascii="方正黑体_GBK" w:hAnsi="方正黑体_GBK" w:eastAsia="方正黑体_GBK" w:cs="方正黑体_GBK"/>
          <w:spacing w:val="15"/>
          <w:position w:val="1"/>
          <w:sz w:val="13"/>
          <w:szCs w:val="13"/>
        </w:rPr>
        <w:t>障。</w:t>
      </w:r>
    </w:p>
    <w:p w14:paraId="3D86154D">
      <w:pPr>
        <w:spacing w:before="4" w:line="195" w:lineRule="exact"/>
        <w:ind w:left="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position w:val="1"/>
          <w:sz w:val="13"/>
          <w:szCs w:val="13"/>
        </w:rPr>
        <w:t>（4）</w:t>
      </w:r>
      <w:r>
        <w:rPr>
          <w:rFonts w:hint="eastAsia" w:ascii="方正黑体_GBK" w:hAnsi="方正黑体_GBK" w:eastAsia="方正黑体_GBK" w:cs="方正黑体_GBK"/>
          <w:spacing w:val="-22"/>
          <w:position w:val="1"/>
          <w:sz w:val="13"/>
          <w:szCs w:val="13"/>
        </w:rPr>
        <w:t xml:space="preserve"> </w:t>
      </w:r>
      <w:r>
        <w:rPr>
          <w:rFonts w:hint="eastAsia" w:ascii="方正黑体_GBK" w:hAnsi="方正黑体_GBK" w:eastAsia="方正黑体_GBK" w:cs="方正黑体_GBK"/>
          <w:spacing w:val="13"/>
          <w:position w:val="1"/>
          <w:sz w:val="13"/>
          <w:szCs w:val="13"/>
        </w:rPr>
        <w:t>赔偿及</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13"/>
          <w:position w:val="1"/>
          <w:sz w:val="13"/>
          <w:szCs w:val="13"/>
        </w:rPr>
        <w:t>责任</w:t>
      </w:r>
      <w:r>
        <w:rPr>
          <w:rFonts w:hint="eastAsia" w:ascii="方正黑体_GBK" w:hAnsi="方正黑体_GBK" w:eastAsia="方正黑体_GBK" w:cs="方正黑体_GBK"/>
          <w:spacing w:val="-34"/>
          <w:position w:val="1"/>
          <w:sz w:val="13"/>
          <w:szCs w:val="13"/>
        </w:rPr>
        <w:t xml:space="preserve"> </w:t>
      </w:r>
      <w:r>
        <w:rPr>
          <w:rFonts w:hint="eastAsia" w:ascii="方正黑体_GBK" w:hAnsi="方正黑体_GBK" w:eastAsia="方正黑体_GBK" w:cs="方正黑体_GBK"/>
          <w:spacing w:val="13"/>
          <w:position w:val="1"/>
          <w:sz w:val="13"/>
          <w:szCs w:val="13"/>
        </w:rPr>
        <w:t>限制</w:t>
      </w:r>
    </w:p>
    <w:p w14:paraId="1322D697">
      <w:pPr>
        <w:spacing w:before="26" w:line="264" w:lineRule="auto"/>
        <w:ind w:left="1" w:right="45" w:firstLine="35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5"/>
          <w:sz w:val="13"/>
          <w:szCs w:val="13"/>
        </w:rPr>
        <w:t>由于本协议一方当事人的过错</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5"/>
          <w:sz w:val="13"/>
          <w:szCs w:val="13"/>
        </w:rPr>
        <w:t>，造成本协议不能履行或不能完全履行的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5"/>
          <w:sz w:val="13"/>
          <w:szCs w:val="13"/>
        </w:rPr>
        <w:t>由有过错的一方承担违约责任；</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25"/>
          <w:sz w:val="13"/>
          <w:szCs w:val="13"/>
        </w:rPr>
        <w:t>如双方同时负有过错</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5"/>
          <w:sz w:val="13"/>
          <w:szCs w:val="13"/>
        </w:rPr>
        <w:t>，则应</w:t>
      </w:r>
      <w:r>
        <w:rPr>
          <w:rFonts w:hint="eastAsia" w:ascii="方正黑体_GBK" w:hAnsi="方正黑体_GBK" w:eastAsia="方正黑体_GBK" w:cs="方正黑体_GBK"/>
          <w:spacing w:val="24"/>
          <w:sz w:val="13"/>
          <w:szCs w:val="13"/>
        </w:rPr>
        <w:t>由双</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9"/>
          <w:sz w:val="13"/>
          <w:szCs w:val="13"/>
        </w:rPr>
        <w:t>方</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9"/>
          <w:sz w:val="13"/>
          <w:szCs w:val="13"/>
        </w:rPr>
        <w:t>各</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pacing w:val="19"/>
          <w:sz w:val="13"/>
          <w:szCs w:val="13"/>
        </w:rPr>
        <w:t>自按照过错程度承担</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9"/>
          <w:sz w:val="13"/>
          <w:szCs w:val="13"/>
        </w:rPr>
        <w:t>责任。</w:t>
      </w:r>
    </w:p>
    <w:p w14:paraId="4DBA53CE">
      <w:pPr>
        <w:spacing w:before="4" w:line="263" w:lineRule="auto"/>
        <w:ind w:firstLine="341"/>
        <w:jc w:val="both"/>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4"/>
          <w:sz w:val="13"/>
          <w:szCs w:val="13"/>
        </w:rPr>
        <w:t>双方承诺</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4"/>
          <w:sz w:val="13"/>
          <w:szCs w:val="13"/>
        </w:rPr>
        <w:t>如果任何一方在协议项下作出错误的陈述</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4"/>
          <w:sz w:val="13"/>
          <w:szCs w:val="13"/>
        </w:rPr>
        <w:t>保证或者违反任何陈述</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4"/>
          <w:sz w:val="13"/>
          <w:szCs w:val="13"/>
        </w:rPr>
        <w:t>保证或其他协议约定而导致另一方发生任何损失</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24"/>
          <w:sz w:val="13"/>
          <w:szCs w:val="13"/>
        </w:rPr>
        <w:t>责任、</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7"/>
          <w:sz w:val="13"/>
          <w:szCs w:val="13"/>
        </w:rPr>
        <w:t>支出或者被提出主张</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7"/>
          <w:sz w:val="13"/>
          <w:szCs w:val="13"/>
        </w:rPr>
        <w:t>、诉讼或要求</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7"/>
          <w:sz w:val="13"/>
          <w:szCs w:val="13"/>
        </w:rPr>
        <w:t>，违约方应向另一方作出赔偿</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27"/>
          <w:sz w:val="13"/>
          <w:szCs w:val="13"/>
        </w:rPr>
        <w:t>。</w:t>
      </w:r>
      <w:r>
        <w:rPr>
          <w:rFonts w:hint="eastAsia" w:ascii="方正黑体_GBK" w:hAnsi="方正黑体_GBK" w:eastAsia="方正黑体_GBK" w:cs="方正黑体_GBK"/>
          <w:spacing w:val="26"/>
          <w:sz w:val="13"/>
          <w:szCs w:val="13"/>
        </w:rPr>
        <w:t>本条所述的赔偿并不排除违约方依据相关法律或协议约定而应承担的任何其</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
          <w:sz w:val="13"/>
          <w:szCs w:val="13"/>
        </w:rPr>
        <w:t>他</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
          <w:sz w:val="13"/>
          <w:szCs w:val="13"/>
        </w:rPr>
        <w:t>责</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2"/>
          <w:sz w:val="13"/>
          <w:szCs w:val="13"/>
        </w:rPr>
        <w:t>任</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
          <w:sz w:val="13"/>
          <w:szCs w:val="13"/>
        </w:rPr>
        <w:t>特</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别地</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
          <w:sz w:val="13"/>
          <w:szCs w:val="13"/>
        </w:rPr>
        <w:t>尽</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管</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
          <w:sz w:val="13"/>
          <w:szCs w:val="13"/>
        </w:rPr>
        <w:t>乙</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可</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
          <w:sz w:val="13"/>
          <w:szCs w:val="13"/>
        </w:rPr>
        <w:t>能给</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
          <w:sz w:val="13"/>
          <w:szCs w:val="13"/>
        </w:rPr>
        <w:t>予</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相</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反</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
          <w:sz w:val="13"/>
          <w:szCs w:val="13"/>
        </w:rPr>
        <w:t>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指</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示</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
          <w:sz w:val="13"/>
          <w:szCs w:val="13"/>
        </w:rPr>
        <w:t>如</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果</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2"/>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方</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
          <w:sz w:val="13"/>
          <w:szCs w:val="13"/>
        </w:rPr>
        <w:t>因</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
          <w:sz w:val="13"/>
          <w:szCs w:val="13"/>
        </w:rPr>
        <w:t>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遵</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
          <w:sz w:val="13"/>
          <w:szCs w:val="13"/>
        </w:rPr>
        <w:t>守适</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法</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2"/>
          <w:sz w:val="13"/>
          <w:szCs w:val="13"/>
        </w:rPr>
        <w:t>律</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
          <w:sz w:val="13"/>
          <w:szCs w:val="13"/>
        </w:rPr>
        <w:t>法</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
          <w:sz w:val="13"/>
          <w:szCs w:val="13"/>
        </w:rPr>
        <w:t>或规</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
          <w:sz w:val="13"/>
          <w:szCs w:val="13"/>
        </w:rPr>
        <w:t>则</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2"/>
          <w:sz w:val="13"/>
          <w:szCs w:val="13"/>
        </w:rPr>
        <w:t>括但</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2"/>
          <w:sz w:val="13"/>
          <w:szCs w:val="13"/>
        </w:rPr>
        <w:t>不</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限</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于</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种</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支</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付体</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系的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规</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定</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7"/>
          <w:sz w:val="13"/>
          <w:szCs w:val="13"/>
        </w:rPr>
        <w:t>遵守与其他银行</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b/>
          <w:bCs/>
          <w:spacing w:val="27"/>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7"/>
          <w:sz w:val="13"/>
          <w:szCs w:val="13"/>
        </w:rPr>
        <w:t>金融机构达成的业务交易协议而导致甲方延迟执行乙方指示或者未能执行乙方指示或使乙方产生任何责任</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7"/>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7"/>
          <w:sz w:val="13"/>
          <w:szCs w:val="13"/>
        </w:rPr>
        <w:t>损失或支出</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7"/>
          <w:sz w:val="13"/>
          <w:szCs w:val="13"/>
        </w:rPr>
        <w:t>，</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4"/>
          <w:sz w:val="13"/>
          <w:szCs w:val="13"/>
        </w:rPr>
        <w:t>甲方无需负责</w:t>
      </w:r>
      <w:r>
        <w:rPr>
          <w:rFonts w:hint="eastAsia" w:ascii="方正黑体_GBK" w:hAnsi="方正黑体_GBK" w:eastAsia="方正黑体_GBK" w:cs="方正黑体_GBK"/>
          <w:spacing w:val="24"/>
          <w:sz w:val="13"/>
          <w:szCs w:val="13"/>
        </w:rPr>
        <w:t>。</w:t>
      </w:r>
    </w:p>
    <w:p w14:paraId="26C666E9">
      <w:pPr>
        <w:spacing w:line="233" w:lineRule="auto"/>
        <w:ind w:left="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0"/>
          <w:sz w:val="13"/>
          <w:szCs w:val="13"/>
        </w:rPr>
        <w:t>（5）</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spacing w:val="10"/>
          <w:sz w:val="13"/>
          <w:szCs w:val="13"/>
        </w:rPr>
        <w:t>抵销</w:t>
      </w:r>
    </w:p>
    <w:p w14:paraId="041499E4">
      <w:pPr>
        <w:spacing w:line="263" w:lineRule="auto"/>
        <w:ind w:left="761" w:right="14" w:hanging="422"/>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7"/>
          <w:sz w:val="13"/>
          <w:szCs w:val="13"/>
        </w:rPr>
        <w:t xml:space="preserve">i.         </w:t>
      </w:r>
      <w:r>
        <w:rPr>
          <w:rFonts w:hint="eastAsia" w:ascii="方正黑体_GBK" w:hAnsi="方正黑体_GBK" w:eastAsia="方正黑体_GBK" w:cs="方正黑体_GBK"/>
          <w:b/>
          <w:bCs/>
          <w:spacing w:val="7"/>
          <w:sz w:val="13"/>
          <w:szCs w:val="13"/>
        </w:rPr>
        <w:t>除享</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有法律</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7"/>
          <w:sz w:val="13"/>
          <w:szCs w:val="13"/>
        </w:rPr>
        <w:t>定</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7"/>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其他</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7"/>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7"/>
          <w:sz w:val="13"/>
          <w:szCs w:val="13"/>
        </w:rPr>
        <w:t>抵销权</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利</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7"/>
          <w:sz w:val="13"/>
          <w:szCs w:val="13"/>
        </w:rPr>
        <w:t>外</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6"/>
          <w:sz w:val="13"/>
          <w:szCs w:val="13"/>
        </w:rPr>
        <w:t>，</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6"/>
          <w:sz w:val="13"/>
          <w:szCs w:val="13"/>
        </w:rPr>
        <w:t>甲方</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6"/>
          <w:sz w:val="13"/>
          <w:szCs w:val="13"/>
        </w:rPr>
        <w:t>有权（但</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6"/>
          <w:sz w:val="13"/>
          <w:szCs w:val="13"/>
        </w:rPr>
        <w:t>无</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6"/>
          <w:sz w:val="13"/>
          <w:szCs w:val="13"/>
        </w:rPr>
        <w:t>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6"/>
          <w:sz w:val="13"/>
          <w:szCs w:val="13"/>
        </w:rPr>
        <w:t>务）</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b/>
          <w:bCs/>
          <w:spacing w:val="6"/>
          <w:sz w:val="13"/>
          <w:szCs w:val="13"/>
        </w:rPr>
        <w:t>将</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6"/>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6"/>
          <w:sz w:val="13"/>
          <w:szCs w:val="13"/>
        </w:rPr>
        <w:t>方欠付</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6"/>
          <w:sz w:val="13"/>
          <w:szCs w:val="13"/>
        </w:rPr>
        <w:t>甲方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6"/>
          <w:sz w:val="13"/>
          <w:szCs w:val="13"/>
        </w:rPr>
        <w:t>的任</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6"/>
          <w:sz w:val="13"/>
          <w:szCs w:val="13"/>
        </w:rPr>
        <w:t>何债</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6"/>
          <w:sz w:val="13"/>
          <w:szCs w:val="13"/>
        </w:rPr>
        <w:t>务（不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6"/>
          <w:sz w:val="13"/>
          <w:szCs w:val="13"/>
        </w:rPr>
        <w:t>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6"/>
          <w:sz w:val="13"/>
          <w:szCs w:val="13"/>
        </w:rPr>
        <w:t>是</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6"/>
          <w:sz w:val="13"/>
          <w:szCs w:val="13"/>
        </w:rPr>
        <w:t>否已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6"/>
          <w:sz w:val="13"/>
          <w:szCs w:val="13"/>
        </w:rPr>
        <w:t>经</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6"/>
          <w:sz w:val="13"/>
          <w:szCs w:val="13"/>
        </w:rPr>
        <w:t>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6"/>
          <w:sz w:val="13"/>
          <w:szCs w:val="13"/>
        </w:rPr>
        <w:t>期</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6"/>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6"/>
          <w:sz w:val="13"/>
          <w:szCs w:val="13"/>
        </w:rPr>
        <w:t>无</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6"/>
          <w:sz w:val="13"/>
          <w:szCs w:val="13"/>
        </w:rPr>
        <w:t>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6"/>
          <w:sz w:val="13"/>
          <w:szCs w:val="13"/>
        </w:rPr>
        <w:t>是</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6"/>
          <w:sz w:val="13"/>
          <w:szCs w:val="13"/>
        </w:rPr>
        <w:t>否</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6"/>
          <w:sz w:val="13"/>
          <w:szCs w:val="13"/>
        </w:rPr>
        <w:t>因</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6"/>
          <w:sz w:val="13"/>
          <w:szCs w:val="13"/>
        </w:rPr>
        <w:t>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6"/>
          <w:sz w:val="13"/>
          <w:szCs w:val="13"/>
        </w:rPr>
        <w:t>议</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4"/>
          <w:sz w:val="13"/>
          <w:szCs w:val="13"/>
        </w:rPr>
        <w:t>而</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导</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致</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4"/>
          <w:sz w:val="13"/>
          <w:szCs w:val="13"/>
        </w:rPr>
        <w:t>也</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不</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论债</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4"/>
          <w:sz w:val="13"/>
          <w:szCs w:val="13"/>
        </w:rPr>
        <w:t>务</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4"/>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结</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4"/>
          <w:sz w:val="13"/>
          <w:szCs w:val="13"/>
        </w:rPr>
        <w:t>算</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4"/>
          <w:sz w:val="13"/>
          <w:szCs w:val="13"/>
        </w:rPr>
        <w:t>货币</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付款</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登</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记</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处）</w:t>
      </w:r>
      <w:r>
        <w:rPr>
          <w:rFonts w:hint="eastAsia" w:ascii="方正黑体_GBK" w:hAnsi="方正黑体_GBK" w:eastAsia="方正黑体_GBK" w:cs="方正黑体_GBK"/>
          <w:spacing w:val="-11"/>
          <w:sz w:val="13"/>
          <w:szCs w:val="13"/>
        </w:rPr>
        <w:t xml:space="preserve"> </w:t>
      </w:r>
      <w:r>
        <w:rPr>
          <w:rFonts w:hint="eastAsia" w:ascii="方正黑体_GBK" w:hAnsi="方正黑体_GBK" w:eastAsia="方正黑体_GBK" w:cs="方正黑体_GBK"/>
          <w:b/>
          <w:bCs/>
          <w:spacing w:val="4"/>
          <w:sz w:val="13"/>
          <w:szCs w:val="13"/>
        </w:rPr>
        <w:t>与</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4"/>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方欠付</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4"/>
          <w:sz w:val="13"/>
          <w:szCs w:val="13"/>
        </w:rPr>
        <w:t>乙方</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4"/>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何债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务（不</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4"/>
          <w:sz w:val="13"/>
          <w:szCs w:val="13"/>
        </w:rPr>
        <w:t>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是</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否已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经</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期</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无</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4"/>
          <w:sz w:val="13"/>
          <w:szCs w:val="13"/>
        </w:rPr>
        <w:t>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是</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否</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3"/>
          <w:sz w:val="13"/>
          <w:szCs w:val="13"/>
        </w:rPr>
        <w:t>因</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3"/>
          <w:sz w:val="13"/>
          <w:szCs w:val="13"/>
        </w:rPr>
        <w:t>议而</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3"/>
          <w:sz w:val="13"/>
          <w:szCs w:val="13"/>
        </w:rPr>
        <w:t>导致</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3"/>
          <w:sz w:val="13"/>
          <w:szCs w:val="13"/>
        </w:rPr>
        <w:t>也</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8"/>
          <w:sz w:val="13"/>
          <w:szCs w:val="13"/>
        </w:rPr>
        <w:t>不</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8"/>
          <w:sz w:val="13"/>
          <w:szCs w:val="13"/>
        </w:rPr>
        <w:t>论债</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8"/>
          <w:sz w:val="13"/>
          <w:szCs w:val="13"/>
        </w:rPr>
        <w:t>务</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8"/>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8"/>
          <w:sz w:val="13"/>
          <w:szCs w:val="13"/>
        </w:rPr>
        <w:t>结</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8"/>
          <w:sz w:val="13"/>
          <w:szCs w:val="13"/>
        </w:rPr>
        <w:t>算</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8"/>
          <w:sz w:val="13"/>
          <w:szCs w:val="13"/>
        </w:rPr>
        <w:t>货币</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8"/>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8"/>
          <w:sz w:val="13"/>
          <w:szCs w:val="13"/>
        </w:rPr>
        <w:t>付款地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8"/>
          <w:sz w:val="13"/>
          <w:szCs w:val="13"/>
        </w:rPr>
        <w:t>或</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8"/>
          <w:sz w:val="13"/>
          <w:szCs w:val="13"/>
        </w:rPr>
        <w:t>登记</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8"/>
          <w:sz w:val="13"/>
          <w:szCs w:val="13"/>
        </w:rPr>
        <w:t>处）</w:t>
      </w:r>
      <w:r>
        <w:rPr>
          <w:rFonts w:hint="eastAsia" w:ascii="方正黑体_GBK" w:hAnsi="方正黑体_GBK" w:eastAsia="方正黑体_GBK" w:cs="方正黑体_GBK"/>
          <w:spacing w:val="-14"/>
          <w:sz w:val="13"/>
          <w:szCs w:val="13"/>
        </w:rPr>
        <w:t xml:space="preserve"> </w:t>
      </w:r>
      <w:r>
        <w:rPr>
          <w:rFonts w:hint="eastAsia" w:ascii="方正黑体_GBK" w:hAnsi="方正黑体_GBK" w:eastAsia="方正黑体_GBK" w:cs="方正黑体_GBK"/>
          <w:b/>
          <w:bCs/>
          <w:spacing w:val="8"/>
          <w:sz w:val="13"/>
          <w:szCs w:val="13"/>
        </w:rPr>
        <w:t>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8"/>
          <w:sz w:val="13"/>
          <w:szCs w:val="13"/>
        </w:rPr>
        <w:t>行抵销</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8"/>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8"/>
          <w:sz w:val="13"/>
          <w:szCs w:val="13"/>
        </w:rPr>
        <w:t>而</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8"/>
          <w:sz w:val="13"/>
          <w:szCs w:val="13"/>
        </w:rPr>
        <w:t>无</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8"/>
          <w:sz w:val="13"/>
          <w:szCs w:val="13"/>
        </w:rPr>
        <w:t>须事</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8"/>
          <w:sz w:val="13"/>
          <w:szCs w:val="13"/>
        </w:rPr>
        <w:t>先</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8"/>
          <w:sz w:val="13"/>
          <w:szCs w:val="13"/>
        </w:rPr>
        <w:t>书面通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8"/>
          <w:sz w:val="13"/>
          <w:szCs w:val="13"/>
        </w:rPr>
        <w:t>知</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8"/>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8"/>
          <w:sz w:val="13"/>
          <w:szCs w:val="13"/>
        </w:rPr>
        <w:t>或任</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8"/>
          <w:sz w:val="13"/>
          <w:szCs w:val="13"/>
        </w:rPr>
        <w:t>何其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8"/>
          <w:sz w:val="13"/>
          <w:szCs w:val="13"/>
        </w:rPr>
        <w:t>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8"/>
          <w:sz w:val="13"/>
          <w:szCs w:val="13"/>
        </w:rPr>
        <w:t>人</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8"/>
          <w:sz w:val="13"/>
          <w:szCs w:val="13"/>
        </w:rPr>
        <w:t>员</w:t>
      </w:r>
      <w:r>
        <w:rPr>
          <w:rFonts w:hint="eastAsia" w:ascii="方正黑体_GBK" w:hAnsi="方正黑体_GBK" w:eastAsia="方正黑体_GBK" w:cs="方正黑体_GBK"/>
          <w:spacing w:val="8"/>
          <w:sz w:val="13"/>
          <w:szCs w:val="13"/>
        </w:rPr>
        <w:t>。</w:t>
      </w:r>
    </w:p>
    <w:p w14:paraId="10EB9092">
      <w:pPr>
        <w:spacing w:before="2" w:line="261" w:lineRule="auto"/>
        <w:ind w:left="760" w:right="48" w:hanging="421"/>
        <w:rPr>
          <w:rFonts w:hint="eastAsia" w:ascii="方正黑体_GBK" w:hAnsi="方正黑体_GBK" w:eastAsia="方正黑体_GBK" w:cs="方正黑体_GBK"/>
          <w:sz w:val="13"/>
          <w:szCs w:val="13"/>
        </w:rPr>
      </w:pPr>
      <w:r>
        <w:rPr>
          <w:rFonts w:hint="eastAsia" w:ascii="方正黑体_GBK" w:hAnsi="方正黑体_GBK" w:eastAsia="方正黑体_GBK" w:cs="方正黑体_GBK"/>
          <w:sz w:val="13"/>
          <w:szCs w:val="13"/>
        </w:rPr>
        <w:t>ii</w:t>
      </w:r>
      <w:r>
        <w:rPr>
          <w:rFonts w:hint="eastAsia" w:ascii="方正黑体_GBK" w:hAnsi="方正黑体_GBK" w:eastAsia="方正黑体_GBK" w:cs="方正黑体_GBK"/>
          <w:spacing w:val="9"/>
          <w:sz w:val="13"/>
          <w:szCs w:val="13"/>
        </w:rPr>
        <w:t>.       为</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9"/>
          <w:sz w:val="13"/>
          <w:szCs w:val="13"/>
        </w:rPr>
        <w:t>了对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不</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9"/>
          <w:sz w:val="13"/>
          <w:szCs w:val="13"/>
        </w:rPr>
        <w:t>同</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货币进</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行抵销</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9"/>
          <w:sz w:val="13"/>
          <w:szCs w:val="13"/>
        </w:rPr>
        <w:t>甲方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可在有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关</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9"/>
          <w:sz w:val="13"/>
          <w:szCs w:val="13"/>
        </w:rPr>
        <w:t>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期</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9"/>
          <w:sz w:val="13"/>
          <w:szCs w:val="13"/>
        </w:rPr>
        <w:t>以</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9"/>
          <w:sz w:val="13"/>
          <w:szCs w:val="13"/>
        </w:rPr>
        <w:t>甲方所选</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择适</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用的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市场汇率将</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9"/>
          <w:sz w:val="13"/>
          <w:szCs w:val="13"/>
        </w:rPr>
        <w:t>乙方</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9"/>
          <w:sz w:val="13"/>
          <w:szCs w:val="13"/>
        </w:rPr>
        <w:t>的债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9"/>
          <w:sz w:val="13"/>
          <w:szCs w:val="13"/>
        </w:rPr>
        <w:t>务</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9"/>
          <w:sz w:val="13"/>
          <w:szCs w:val="13"/>
        </w:rPr>
        <w:t>予</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9"/>
          <w:sz w:val="13"/>
          <w:szCs w:val="13"/>
        </w:rPr>
        <w:t>以</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9"/>
          <w:sz w:val="13"/>
          <w:szCs w:val="13"/>
        </w:rPr>
        <w:t>兑</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9"/>
          <w:sz w:val="13"/>
          <w:szCs w:val="13"/>
        </w:rPr>
        <w:t>换</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9"/>
          <w:sz w:val="13"/>
          <w:szCs w:val="13"/>
        </w:rPr>
        <w:t>如</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果债务</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9"/>
          <w:sz w:val="13"/>
          <w:szCs w:val="13"/>
        </w:rPr>
        <w:t>尚</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未确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9"/>
          <w:sz w:val="13"/>
          <w:szCs w:val="13"/>
        </w:rPr>
        <w:t>定</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8"/>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8"/>
          <w:sz w:val="13"/>
          <w:szCs w:val="13"/>
        </w:rPr>
        <w:t>则</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spacing w:val="8"/>
          <w:sz w:val="13"/>
          <w:szCs w:val="13"/>
        </w:rPr>
        <w:t>甲方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8"/>
          <w:sz w:val="13"/>
          <w:szCs w:val="13"/>
        </w:rPr>
        <w:t>可</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4"/>
          <w:sz w:val="13"/>
          <w:szCs w:val="13"/>
        </w:rPr>
        <w:t>估计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该债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务</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4"/>
          <w:sz w:val="13"/>
          <w:szCs w:val="13"/>
        </w:rPr>
        <w:t>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4"/>
          <w:sz w:val="13"/>
          <w:szCs w:val="13"/>
        </w:rPr>
        <w:t>数额</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后进</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行抵销</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4"/>
          <w:sz w:val="13"/>
          <w:szCs w:val="13"/>
        </w:rPr>
        <w:t>，</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4"/>
          <w:sz w:val="13"/>
          <w:szCs w:val="13"/>
        </w:rPr>
        <w:t>但</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4"/>
          <w:sz w:val="13"/>
          <w:szCs w:val="13"/>
        </w:rPr>
        <w:t>甲方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4"/>
          <w:sz w:val="13"/>
          <w:szCs w:val="13"/>
        </w:rPr>
        <w:t>须在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4"/>
          <w:sz w:val="13"/>
          <w:szCs w:val="13"/>
        </w:rPr>
        <w:t>该债</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4"/>
          <w:sz w:val="13"/>
          <w:szCs w:val="13"/>
        </w:rPr>
        <w:t>务得</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4"/>
          <w:sz w:val="13"/>
          <w:szCs w:val="13"/>
        </w:rPr>
        <w:t>以确</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定</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3"/>
          <w:sz w:val="13"/>
          <w:szCs w:val="13"/>
        </w:rPr>
        <w:t>时</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3"/>
          <w:sz w:val="13"/>
          <w:szCs w:val="13"/>
        </w:rPr>
        <w:t>向乙方支付差额。</w:t>
      </w:r>
    </w:p>
    <w:p w14:paraId="15808FBF">
      <w:pPr>
        <w:spacing w:before="5" w:line="196" w:lineRule="exact"/>
        <w:ind w:left="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9"/>
          <w:position w:val="1"/>
          <w:sz w:val="13"/>
          <w:szCs w:val="13"/>
        </w:rPr>
        <w:t>（6）</w:t>
      </w:r>
      <w:r>
        <w:rPr>
          <w:rFonts w:hint="eastAsia" w:ascii="方正黑体_GBK" w:hAnsi="方正黑体_GBK" w:eastAsia="方正黑体_GBK" w:cs="方正黑体_GBK"/>
          <w:spacing w:val="-17"/>
          <w:position w:val="1"/>
          <w:sz w:val="13"/>
          <w:szCs w:val="13"/>
        </w:rPr>
        <w:t xml:space="preserve"> </w:t>
      </w:r>
      <w:r>
        <w:rPr>
          <w:rFonts w:hint="eastAsia" w:ascii="方正黑体_GBK" w:hAnsi="方正黑体_GBK" w:eastAsia="方正黑体_GBK" w:cs="方正黑体_GBK"/>
          <w:spacing w:val="9"/>
          <w:position w:val="1"/>
          <w:sz w:val="13"/>
          <w:szCs w:val="13"/>
        </w:rPr>
        <w:t>弃权</w:t>
      </w:r>
    </w:p>
    <w:p w14:paraId="1C0CDC9E">
      <w:pPr>
        <w:spacing w:before="25" w:line="264" w:lineRule="auto"/>
        <w:ind w:left="12" w:right="45" w:firstLine="33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5"/>
          <w:sz w:val="13"/>
          <w:szCs w:val="13"/>
        </w:rPr>
        <w:t>如乙方违反协议的任何规定</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5"/>
          <w:sz w:val="13"/>
          <w:szCs w:val="13"/>
        </w:rPr>
        <w:t>甲方的任何作为或不作为</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5"/>
          <w:sz w:val="13"/>
          <w:szCs w:val="13"/>
        </w:rPr>
        <w:t>、迟延或弃权</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25"/>
          <w:sz w:val="13"/>
          <w:szCs w:val="13"/>
        </w:rPr>
        <w:t>，或甲方给予的其他放任或宽限</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25"/>
          <w:sz w:val="13"/>
          <w:szCs w:val="13"/>
        </w:rPr>
        <w:t>，均不损害和影响甲方按协议可享有</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5"/>
          <w:sz w:val="13"/>
          <w:szCs w:val="13"/>
        </w:rPr>
        <w:t>的权利</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5"/>
          <w:sz w:val="13"/>
          <w:szCs w:val="13"/>
        </w:rPr>
        <w:t>权力或救济的进一步行使或以其他</w:t>
      </w:r>
      <w:r>
        <w:rPr>
          <w:rFonts w:hint="eastAsia" w:ascii="方正黑体_GBK" w:hAnsi="方正黑体_GBK" w:eastAsia="方正黑体_GBK" w:cs="方正黑体_GBK"/>
          <w:spacing w:val="24"/>
          <w:sz w:val="13"/>
          <w:szCs w:val="13"/>
        </w:rPr>
        <w:t>方式行使该等权利</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4"/>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4"/>
          <w:sz w:val="13"/>
          <w:szCs w:val="13"/>
        </w:rPr>
        <w:t>权力或救济。</w:t>
      </w:r>
    </w:p>
    <w:p w14:paraId="23F48348">
      <w:pPr>
        <w:spacing w:line="233" w:lineRule="auto"/>
        <w:ind w:left="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1"/>
          <w:sz w:val="13"/>
          <w:szCs w:val="13"/>
        </w:rPr>
        <w:t>（7）</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pacing w:val="11"/>
          <w:sz w:val="13"/>
          <w:szCs w:val="13"/>
        </w:rPr>
        <w:t>可</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分割性</w:t>
      </w:r>
    </w:p>
    <w:p w14:paraId="04FCBB1A">
      <w:pPr>
        <w:spacing w:before="23" w:line="232" w:lineRule="auto"/>
        <w:ind w:left="341"/>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5"/>
          <w:sz w:val="13"/>
          <w:szCs w:val="13"/>
        </w:rPr>
        <w:t>协议的任何条款在任何方面的非法</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5"/>
          <w:sz w:val="13"/>
          <w:szCs w:val="13"/>
        </w:rPr>
        <w:t>无效或不可强制执行</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5"/>
          <w:sz w:val="13"/>
          <w:szCs w:val="13"/>
        </w:rPr>
        <w:t>不影响协议的其他条款的合法性</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5"/>
          <w:sz w:val="13"/>
          <w:szCs w:val="13"/>
        </w:rPr>
        <w:t>有效性或可强制执行。</w:t>
      </w:r>
    </w:p>
    <w:p w14:paraId="3F98FA6B">
      <w:pPr>
        <w:spacing w:before="2" w:line="195" w:lineRule="exact"/>
        <w:ind w:left="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
          <w:position w:val="1"/>
          <w:sz w:val="13"/>
          <w:szCs w:val="13"/>
        </w:rPr>
        <w:t>（</w:t>
      </w:r>
      <w:r>
        <w:rPr>
          <w:rFonts w:hint="eastAsia" w:ascii="方正黑体_GBK" w:hAnsi="方正黑体_GBK" w:eastAsia="方正黑体_GBK" w:cs="方正黑体_GBK"/>
          <w:spacing w:val="-36"/>
          <w:position w:val="1"/>
          <w:sz w:val="13"/>
          <w:szCs w:val="13"/>
        </w:rPr>
        <w:t xml:space="preserve"> </w:t>
      </w:r>
      <w:r>
        <w:rPr>
          <w:rFonts w:hint="eastAsia" w:ascii="方正黑体_GBK" w:hAnsi="方正黑体_GBK" w:eastAsia="方正黑体_GBK" w:cs="方正黑体_GBK"/>
          <w:spacing w:val="2"/>
          <w:position w:val="1"/>
          <w:sz w:val="13"/>
          <w:szCs w:val="13"/>
        </w:rPr>
        <w:t>8）</w:t>
      </w:r>
      <w:r>
        <w:rPr>
          <w:rFonts w:hint="eastAsia" w:ascii="方正黑体_GBK" w:hAnsi="方正黑体_GBK" w:eastAsia="方正黑体_GBK" w:cs="方正黑体_GBK"/>
          <w:spacing w:val="-22"/>
          <w:position w:val="1"/>
          <w:sz w:val="13"/>
          <w:szCs w:val="13"/>
        </w:rPr>
        <w:t xml:space="preserve"> </w:t>
      </w:r>
      <w:r>
        <w:rPr>
          <w:rFonts w:hint="eastAsia" w:ascii="方正黑体_GBK" w:hAnsi="方正黑体_GBK" w:eastAsia="方正黑体_GBK" w:cs="方正黑体_GBK"/>
          <w:spacing w:val="2"/>
          <w:position w:val="1"/>
          <w:sz w:val="13"/>
          <w:szCs w:val="13"/>
        </w:rPr>
        <w:t>税</w:t>
      </w:r>
      <w:r>
        <w:rPr>
          <w:rFonts w:hint="eastAsia" w:ascii="方正黑体_GBK" w:hAnsi="方正黑体_GBK" w:eastAsia="方正黑体_GBK" w:cs="方正黑体_GBK"/>
          <w:spacing w:val="-38"/>
          <w:position w:val="1"/>
          <w:sz w:val="13"/>
          <w:szCs w:val="13"/>
        </w:rPr>
        <w:t xml:space="preserve"> </w:t>
      </w:r>
      <w:r>
        <w:rPr>
          <w:rFonts w:hint="eastAsia" w:ascii="方正黑体_GBK" w:hAnsi="方正黑体_GBK" w:eastAsia="方正黑体_GBK" w:cs="方正黑体_GBK"/>
          <w:spacing w:val="2"/>
          <w:position w:val="1"/>
          <w:sz w:val="13"/>
          <w:szCs w:val="13"/>
        </w:rPr>
        <w:t>收</w:t>
      </w:r>
      <w:r>
        <w:rPr>
          <w:rFonts w:hint="eastAsia" w:ascii="方正黑体_GBK" w:hAnsi="方正黑体_GBK" w:eastAsia="方正黑体_GBK" w:cs="方正黑体_GBK"/>
          <w:spacing w:val="-41"/>
          <w:position w:val="1"/>
          <w:sz w:val="13"/>
          <w:szCs w:val="13"/>
        </w:rPr>
        <w:t xml:space="preserve"> </w:t>
      </w:r>
      <w:r>
        <w:rPr>
          <w:rFonts w:hint="eastAsia" w:ascii="方正黑体_GBK" w:hAnsi="方正黑体_GBK" w:eastAsia="方正黑体_GBK" w:cs="方正黑体_GBK"/>
          <w:spacing w:val="2"/>
          <w:position w:val="1"/>
          <w:sz w:val="13"/>
          <w:szCs w:val="13"/>
        </w:rPr>
        <w:t>条款</w:t>
      </w:r>
    </w:p>
    <w:p w14:paraId="73EFCF9F">
      <w:pPr>
        <w:spacing w:before="28" w:line="231" w:lineRule="auto"/>
        <w:ind w:left="35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5"/>
          <w:sz w:val="13"/>
          <w:szCs w:val="13"/>
        </w:rPr>
        <w:t>以对应期次的《</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25"/>
          <w:sz w:val="13"/>
          <w:szCs w:val="13"/>
        </w:rPr>
        <w:t>理财产品说明书</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5"/>
          <w:sz w:val="13"/>
          <w:szCs w:val="13"/>
        </w:rPr>
        <w:t>约定的税务处理方式为准</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5"/>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5"/>
          <w:sz w:val="13"/>
          <w:szCs w:val="13"/>
        </w:rPr>
        <w:t>如遇国家政策调整</w:t>
      </w:r>
      <w:r>
        <w:rPr>
          <w:rFonts w:hint="eastAsia" w:ascii="方正黑体_GBK" w:hAnsi="方正黑体_GBK" w:eastAsia="方正黑体_GBK" w:cs="方正黑体_GBK"/>
          <w:spacing w:val="24"/>
          <w:sz w:val="13"/>
          <w:szCs w:val="13"/>
        </w:rPr>
        <w:t>则相应执行最新政策。</w:t>
      </w:r>
    </w:p>
    <w:p w14:paraId="06653E3E">
      <w:pPr>
        <w:spacing w:before="24" w:line="232" w:lineRule="auto"/>
        <w:ind w:left="340"/>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1"/>
          <w:sz w:val="13"/>
          <w:szCs w:val="13"/>
        </w:rPr>
        <w:t>9.</w:t>
      </w:r>
      <w:r>
        <w:rPr>
          <w:rFonts w:hint="eastAsia" w:ascii="方正黑体_GBK" w:hAnsi="方正黑体_GBK" w:eastAsia="方正黑体_GBK" w:cs="方正黑体_GBK"/>
          <w:b/>
          <w:bCs/>
          <w:spacing w:val="-13"/>
          <w:sz w:val="13"/>
          <w:szCs w:val="13"/>
        </w:rPr>
        <w:t xml:space="preserve"> </w:t>
      </w:r>
      <w:r>
        <w:rPr>
          <w:rFonts w:hint="eastAsia" w:ascii="方正黑体_GBK" w:hAnsi="方正黑体_GBK" w:eastAsia="方正黑体_GBK" w:cs="方正黑体_GBK"/>
          <w:b/>
          <w:bCs/>
          <w:spacing w:val="1"/>
          <w:sz w:val="13"/>
          <w:szCs w:val="13"/>
        </w:rPr>
        <w:t>争</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理</w:t>
      </w:r>
    </w:p>
    <w:p w14:paraId="532ADC49">
      <w:pPr>
        <w:spacing w:before="24" w:line="231" w:lineRule="auto"/>
        <w:ind w:left="341"/>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6"/>
          <w:sz w:val="13"/>
          <w:szCs w:val="13"/>
        </w:rPr>
        <w:t>本协议在履行过程中发生争议</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6"/>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26"/>
          <w:sz w:val="13"/>
          <w:szCs w:val="13"/>
        </w:rPr>
        <w:t>可以通过协商解决；</w:t>
      </w:r>
      <w:r>
        <w:rPr>
          <w:rFonts w:hint="eastAsia" w:ascii="方正黑体_GBK" w:hAnsi="方正黑体_GBK" w:eastAsia="方正黑体_GBK" w:cs="方正黑体_GBK"/>
          <w:spacing w:val="-12"/>
          <w:sz w:val="13"/>
          <w:szCs w:val="13"/>
        </w:rPr>
        <w:t xml:space="preserve"> </w:t>
      </w:r>
      <w:r>
        <w:rPr>
          <w:rFonts w:hint="eastAsia" w:ascii="方正黑体_GBK" w:hAnsi="方正黑体_GBK" w:eastAsia="方正黑体_GBK" w:cs="方正黑体_GBK"/>
          <w:spacing w:val="26"/>
          <w:sz w:val="13"/>
          <w:szCs w:val="13"/>
        </w:rPr>
        <w:t>协商不成的</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26"/>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26"/>
          <w:sz w:val="13"/>
          <w:szCs w:val="13"/>
        </w:rPr>
        <w:t>任何一方有权向甲方所</w:t>
      </w:r>
      <w:r>
        <w:rPr>
          <w:rFonts w:hint="eastAsia" w:ascii="方正黑体_GBK" w:hAnsi="方正黑体_GBK" w:eastAsia="方正黑体_GBK" w:cs="方正黑体_GBK"/>
          <w:spacing w:val="25"/>
          <w:sz w:val="13"/>
          <w:szCs w:val="13"/>
        </w:rPr>
        <w:t>在地有管辖权的人民法院提起诉讼。</w:t>
      </w:r>
    </w:p>
    <w:p w14:paraId="02C4FE1F">
      <w:pPr>
        <w:spacing w:before="26" w:line="233" w:lineRule="auto"/>
        <w:ind w:left="345"/>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3"/>
          <w:sz w:val="13"/>
          <w:szCs w:val="13"/>
        </w:rPr>
        <w:t>10.</w:t>
      </w:r>
      <w:r>
        <w:rPr>
          <w:rFonts w:hint="eastAsia" w:ascii="方正黑体_GBK" w:hAnsi="方正黑体_GBK" w:eastAsia="方正黑体_GBK" w:cs="方正黑体_GBK"/>
          <w:b/>
          <w:bCs/>
          <w:spacing w:val="-13"/>
          <w:sz w:val="13"/>
          <w:szCs w:val="13"/>
        </w:rPr>
        <w:t xml:space="preserve"> </w:t>
      </w:r>
      <w:r>
        <w:rPr>
          <w:rFonts w:hint="eastAsia" w:ascii="方正黑体_GBK" w:hAnsi="方正黑体_GBK" w:eastAsia="方正黑体_GBK" w:cs="方正黑体_GBK"/>
          <w:b/>
          <w:bCs/>
          <w:spacing w:val="3"/>
          <w:sz w:val="13"/>
          <w:szCs w:val="13"/>
        </w:rPr>
        <w:t>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议</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3"/>
          <w:sz w:val="13"/>
          <w:szCs w:val="13"/>
        </w:rPr>
        <w:t>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3"/>
          <w:sz w:val="13"/>
          <w:szCs w:val="13"/>
        </w:rPr>
        <w:t>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效和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终</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止</w:t>
      </w:r>
    </w:p>
    <w:p w14:paraId="6F5BD933">
      <w:pPr>
        <w:spacing w:before="2" w:line="272" w:lineRule="auto"/>
        <w:ind w:left="1" w:right="48" w:firstLine="348"/>
        <w:jc w:val="both"/>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7"/>
          <w:sz w:val="13"/>
          <w:szCs w:val="13"/>
        </w:rPr>
        <w:t>1 ）</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7"/>
          <w:sz w:val="13"/>
          <w:szCs w:val="13"/>
        </w:rPr>
        <w:t>本协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书</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7"/>
          <w:sz w:val="13"/>
          <w:szCs w:val="13"/>
        </w:rPr>
        <w:t>以</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纸质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书面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形</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订立</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的情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况</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7"/>
          <w:sz w:val="13"/>
          <w:szCs w:val="13"/>
        </w:rPr>
        <w:t>下</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7"/>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为个</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投</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7"/>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者</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7"/>
          <w:sz w:val="13"/>
          <w:szCs w:val="13"/>
        </w:rPr>
        <w:t>本协议</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spacing w:val="7"/>
          <w:sz w:val="13"/>
          <w:szCs w:val="13"/>
        </w:rPr>
        <w:t>自</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7"/>
          <w:sz w:val="13"/>
          <w:szCs w:val="13"/>
        </w:rPr>
        <w:t>乙方签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7"/>
          <w:sz w:val="13"/>
          <w:szCs w:val="13"/>
        </w:rPr>
        <w:t>名</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7"/>
          <w:sz w:val="13"/>
          <w:szCs w:val="13"/>
        </w:rPr>
        <w:t>成</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功缴</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纳购</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7"/>
          <w:sz w:val="13"/>
          <w:szCs w:val="13"/>
        </w:rPr>
        <w:t>买</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7"/>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金</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7"/>
          <w:sz w:val="13"/>
          <w:szCs w:val="13"/>
        </w:rPr>
        <w:t>并</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7"/>
          <w:sz w:val="13"/>
          <w:szCs w:val="13"/>
        </w:rPr>
        <w:t>经</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spacing w:val="7"/>
          <w:sz w:val="13"/>
          <w:szCs w:val="13"/>
        </w:rPr>
        <w:t>甲方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系</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7"/>
          <w:sz w:val="13"/>
          <w:szCs w:val="13"/>
        </w:rPr>
        <w:t>统确认购</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7"/>
          <w:sz w:val="13"/>
          <w:szCs w:val="13"/>
        </w:rPr>
        <w:t>买</w:t>
      </w:r>
      <w:r>
        <w:rPr>
          <w:rFonts w:hint="eastAsia" w:ascii="方正黑体_GBK" w:hAnsi="方正黑体_GBK" w:eastAsia="方正黑体_GBK" w:cs="方正黑体_GBK"/>
          <w:spacing w:val="6"/>
          <w:sz w:val="13"/>
          <w:szCs w:val="13"/>
        </w:rPr>
        <w:t>份额</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0"/>
          <w:sz w:val="13"/>
          <w:szCs w:val="13"/>
        </w:rPr>
        <w:t>后</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0"/>
          <w:sz w:val="13"/>
          <w:szCs w:val="13"/>
        </w:rPr>
        <w:t>成立</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并生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效；</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10"/>
          <w:sz w:val="13"/>
          <w:szCs w:val="13"/>
        </w:rPr>
        <w:t>乙方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为机构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投</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spacing w:val="10"/>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0"/>
          <w:sz w:val="13"/>
          <w:szCs w:val="13"/>
        </w:rPr>
        <w:t>者</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0"/>
          <w:sz w:val="13"/>
          <w:szCs w:val="13"/>
        </w:rPr>
        <w:t>，本协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议</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pacing w:val="10"/>
          <w:sz w:val="13"/>
          <w:szCs w:val="13"/>
        </w:rPr>
        <w:t>自</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0"/>
          <w:sz w:val="13"/>
          <w:szCs w:val="13"/>
        </w:rPr>
        <w:t>乙方法</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定代表人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或授权代</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理人</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0"/>
          <w:sz w:val="13"/>
          <w:szCs w:val="13"/>
        </w:rPr>
        <w:t>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或盖</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0"/>
          <w:sz w:val="13"/>
          <w:szCs w:val="13"/>
        </w:rPr>
        <w:t>章</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并加盖</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0"/>
          <w:sz w:val="13"/>
          <w:szCs w:val="13"/>
        </w:rPr>
        <w:t>公</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0"/>
          <w:sz w:val="13"/>
          <w:szCs w:val="13"/>
        </w:rPr>
        <w:t>章</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或合</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0"/>
          <w:sz w:val="13"/>
          <w:szCs w:val="13"/>
        </w:rPr>
        <w:t>同专</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0"/>
          <w:sz w:val="13"/>
          <w:szCs w:val="13"/>
        </w:rPr>
        <w:t>用</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0"/>
          <w:sz w:val="13"/>
          <w:szCs w:val="13"/>
        </w:rPr>
        <w:t>章</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0"/>
          <w:sz w:val="13"/>
          <w:szCs w:val="13"/>
        </w:rPr>
        <w:t>、成</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功缴</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纳购</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0"/>
          <w:sz w:val="13"/>
          <w:szCs w:val="13"/>
        </w:rPr>
        <w:t>买</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0"/>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0"/>
          <w:sz w:val="13"/>
          <w:szCs w:val="13"/>
        </w:rPr>
        <w:t>金</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0"/>
          <w:sz w:val="13"/>
          <w:szCs w:val="13"/>
        </w:rPr>
        <w:t>并</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0"/>
          <w:sz w:val="13"/>
          <w:szCs w:val="13"/>
        </w:rPr>
        <w:t>经甲</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7"/>
          <w:sz w:val="13"/>
          <w:szCs w:val="13"/>
        </w:rPr>
        <w:t>方系统确认购买份额后成立并生效。</w:t>
      </w:r>
    </w:p>
    <w:p w14:paraId="09F589F7">
      <w:pPr>
        <w:spacing w:before="2" w:line="256" w:lineRule="auto"/>
        <w:ind w:right="12" w:firstLine="341"/>
        <w:jc w:val="both"/>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7"/>
          <w:sz w:val="13"/>
          <w:szCs w:val="13"/>
        </w:rPr>
        <w:t>本协议书以数据电文形式订立的</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27"/>
          <w:sz w:val="13"/>
          <w:szCs w:val="13"/>
        </w:rPr>
        <w:t>，乙方应在电子渠道仔细阅读本协议的所有条款</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27"/>
          <w:sz w:val="13"/>
          <w:szCs w:val="13"/>
        </w:rPr>
        <w:t>，对本协议条款的含义及相应的法律后果应全部知晓并充</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6"/>
          <w:sz w:val="13"/>
          <w:szCs w:val="13"/>
        </w:rPr>
        <w:t>分理解</w:t>
      </w:r>
      <w:r>
        <w:rPr>
          <w:rFonts w:hint="eastAsia" w:ascii="方正黑体_GBK" w:hAnsi="方正黑体_GBK" w:eastAsia="方正黑体_GBK" w:cs="方正黑体_GBK"/>
          <w:spacing w:val="-20"/>
          <w:sz w:val="13"/>
          <w:szCs w:val="13"/>
        </w:rPr>
        <w:t xml:space="preserve"> </w:t>
      </w:r>
      <w:r>
        <w:rPr>
          <w:rFonts w:hint="eastAsia" w:ascii="方正黑体_GBK" w:hAnsi="方正黑体_GBK" w:eastAsia="方正黑体_GBK" w:cs="方正黑体_GBK"/>
          <w:spacing w:val="26"/>
          <w:sz w:val="13"/>
          <w:szCs w:val="13"/>
        </w:rPr>
        <w:t>，同意接受本协议约束</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26"/>
          <w:sz w:val="13"/>
          <w:szCs w:val="13"/>
        </w:rPr>
        <w:t>。本协议自乙方成功缴纳购买资金并经甲方系统确认购买份额后成立并生效</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26"/>
          <w:sz w:val="13"/>
          <w:szCs w:val="13"/>
        </w:rPr>
        <w:t>。</w:t>
      </w:r>
      <w:r>
        <w:rPr>
          <w:rFonts w:hint="eastAsia" w:ascii="方正黑体_GBK" w:hAnsi="方正黑体_GBK" w:eastAsia="方正黑体_GBK" w:cs="方正黑体_GBK"/>
          <w:b/>
          <w:bCs/>
          <w:spacing w:val="26"/>
          <w:sz w:val="13"/>
          <w:szCs w:val="13"/>
        </w:rPr>
        <w:t>电子渠道所生成和保留记载的相关</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5"/>
          <w:sz w:val="13"/>
          <w:szCs w:val="13"/>
        </w:rPr>
        <w:t>电子</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数据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及</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交</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5"/>
          <w:sz w:val="13"/>
          <w:szCs w:val="13"/>
        </w:rPr>
        <w:t>易</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记录</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5"/>
          <w:sz w:val="13"/>
          <w:szCs w:val="13"/>
        </w:rPr>
        <w:t>以及销售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构</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5"/>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5"/>
          <w:sz w:val="13"/>
          <w:szCs w:val="13"/>
        </w:rPr>
        <w:t>托</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5"/>
          <w:sz w:val="13"/>
          <w:szCs w:val="13"/>
        </w:rPr>
        <w:t>管机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5"/>
          <w:sz w:val="13"/>
          <w:szCs w:val="13"/>
        </w:rPr>
        <w:t>构</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5"/>
          <w:sz w:val="13"/>
          <w:szCs w:val="13"/>
        </w:rPr>
        <w:t>、</w:t>
      </w:r>
      <w:r>
        <w:rPr>
          <w:rFonts w:hint="eastAsia" w:ascii="方正黑体_GBK" w:hAnsi="方正黑体_GBK" w:eastAsia="方正黑体_GBK" w:cs="方正黑体_GBK"/>
          <w:spacing w:val="-18"/>
          <w:sz w:val="13"/>
          <w:szCs w:val="13"/>
        </w:rPr>
        <w:t xml:space="preserve"> </w:t>
      </w:r>
      <w:r>
        <w:rPr>
          <w:rFonts w:hint="eastAsia" w:ascii="方正黑体_GBK" w:hAnsi="方正黑体_GBK" w:eastAsia="方正黑体_GBK" w:cs="方正黑体_GBK"/>
          <w:b/>
          <w:bCs/>
          <w:spacing w:val="5"/>
          <w:sz w:val="13"/>
          <w:szCs w:val="13"/>
        </w:rPr>
        <w:t>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方制</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作</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保</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5"/>
          <w:sz w:val="13"/>
          <w:szCs w:val="13"/>
        </w:rPr>
        <w:t>留</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5"/>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5"/>
          <w:sz w:val="13"/>
          <w:szCs w:val="13"/>
        </w:rPr>
        <w:t>相</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5"/>
          <w:sz w:val="13"/>
          <w:szCs w:val="13"/>
        </w:rPr>
        <w:t>关</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b/>
          <w:bCs/>
          <w:spacing w:val="5"/>
          <w:sz w:val="13"/>
          <w:szCs w:val="13"/>
        </w:rPr>
        <w:t>电子及</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纸质</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5"/>
          <w:sz w:val="13"/>
          <w:szCs w:val="13"/>
        </w:rPr>
        <w:t>单据</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5"/>
          <w:sz w:val="13"/>
          <w:szCs w:val="13"/>
        </w:rPr>
        <w:t>、</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5"/>
          <w:sz w:val="13"/>
          <w:szCs w:val="13"/>
        </w:rPr>
        <w:t>凭</w:t>
      </w:r>
      <w:r>
        <w:rPr>
          <w:rFonts w:hint="eastAsia" w:ascii="方正黑体_GBK" w:hAnsi="方正黑体_GBK" w:eastAsia="方正黑体_GBK" w:cs="方正黑体_GBK"/>
          <w:b/>
          <w:bCs/>
          <w:spacing w:val="4"/>
          <w:sz w:val="13"/>
          <w:szCs w:val="13"/>
        </w:rPr>
        <w:t>证</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4"/>
          <w:sz w:val="13"/>
          <w:szCs w:val="13"/>
        </w:rPr>
        <w:t>、</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记</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录</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等相</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4"/>
          <w:sz w:val="13"/>
          <w:szCs w:val="13"/>
        </w:rPr>
        <w:t>关</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4"/>
          <w:sz w:val="13"/>
          <w:szCs w:val="13"/>
        </w:rPr>
        <w:t>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料,</w:t>
      </w:r>
      <w:r>
        <w:rPr>
          <w:rFonts w:hint="eastAsia" w:ascii="方正黑体_GBK" w:hAnsi="方正黑体_GBK" w:eastAsia="方正黑体_GBK" w:cs="方正黑体_GBK"/>
          <w:b/>
          <w:bCs/>
          <w:spacing w:val="-17"/>
          <w:sz w:val="13"/>
          <w:szCs w:val="13"/>
        </w:rPr>
        <w:t xml:space="preserve"> </w:t>
      </w:r>
      <w:r>
        <w:rPr>
          <w:rFonts w:hint="eastAsia" w:ascii="方正黑体_GBK" w:hAnsi="方正黑体_GBK" w:eastAsia="方正黑体_GBK" w:cs="方正黑体_GBK"/>
          <w:b/>
          <w:bCs/>
          <w:spacing w:val="4"/>
          <w:sz w:val="13"/>
          <w:szCs w:val="13"/>
        </w:rPr>
        <w:t>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成</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有</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4"/>
          <w:sz w:val="13"/>
          <w:szCs w:val="13"/>
        </w:rPr>
        <w:t>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4"/>
          <w:sz w:val="13"/>
          <w:szCs w:val="13"/>
        </w:rPr>
        <w:t>证</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4"/>
          <w:sz w:val="13"/>
          <w:szCs w:val="13"/>
        </w:rPr>
        <w:t>明</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b/>
          <w:bCs/>
          <w:spacing w:val="4"/>
          <w:sz w:val="13"/>
          <w:szCs w:val="13"/>
        </w:rPr>
        <w:t>甲</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4"/>
          <w:sz w:val="13"/>
          <w:szCs w:val="13"/>
        </w:rPr>
        <w:t>乙双</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4"/>
          <w:sz w:val="13"/>
          <w:szCs w:val="13"/>
        </w:rPr>
        <w:t>之</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4"/>
          <w:sz w:val="13"/>
          <w:szCs w:val="13"/>
        </w:rPr>
        <w:t>间</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5"/>
          <w:sz w:val="13"/>
          <w:szCs w:val="13"/>
        </w:rPr>
        <w:t>权利义务关系的确定证据</w:t>
      </w:r>
      <w:r>
        <w:rPr>
          <w:rFonts w:hint="eastAsia" w:ascii="方正黑体_GBK" w:hAnsi="方正黑体_GBK" w:eastAsia="方正黑体_GBK" w:cs="方正黑体_GBK"/>
          <w:spacing w:val="-16"/>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5"/>
          <w:sz w:val="13"/>
          <w:szCs w:val="13"/>
        </w:rPr>
        <w:t>乙方无条件认可电子数据的有效性和证据效力。</w:t>
      </w:r>
    </w:p>
    <w:p w14:paraId="5840536C">
      <w:pPr>
        <w:spacing w:line="263" w:lineRule="auto"/>
        <w:ind w:right="50" w:firstLine="349"/>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sz w:val="13"/>
          <w:szCs w:val="13"/>
        </w:rPr>
        <w:t>（2）</w:t>
      </w:r>
      <w:r>
        <w:rPr>
          <w:rFonts w:hint="eastAsia" w:ascii="方正黑体_GBK" w:hAnsi="方正黑体_GBK" w:eastAsia="方正黑体_GBK" w:cs="方正黑体_GBK"/>
          <w:spacing w:val="-9"/>
          <w:sz w:val="13"/>
          <w:szCs w:val="13"/>
        </w:rPr>
        <w:t xml:space="preserve"> </w:t>
      </w:r>
      <w:r>
        <w:rPr>
          <w:rFonts w:hint="eastAsia" w:ascii="方正黑体_GBK" w:hAnsi="方正黑体_GBK" w:eastAsia="方正黑体_GBK" w:cs="方正黑体_GBK"/>
          <w:spacing w:val="12"/>
          <w:sz w:val="13"/>
          <w:szCs w:val="13"/>
        </w:rPr>
        <w:t>乙方在</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办</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品的购</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买</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赎</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spacing w:val="12"/>
          <w:sz w:val="13"/>
          <w:szCs w:val="13"/>
        </w:rPr>
        <w:t>回</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2"/>
          <w:sz w:val="13"/>
          <w:szCs w:val="13"/>
        </w:rPr>
        <w:t>等</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交</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易后</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2"/>
          <w:sz w:val="13"/>
          <w:szCs w:val="13"/>
        </w:rPr>
        <w:t>需通过销售机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构提供</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的渠道</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查询相</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关</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交</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1"/>
          <w:sz w:val="13"/>
          <w:szCs w:val="13"/>
        </w:rPr>
        <w:t>易的确认情</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1"/>
          <w:sz w:val="13"/>
          <w:szCs w:val="13"/>
        </w:rPr>
        <w:t>况</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1"/>
          <w:sz w:val="13"/>
          <w:szCs w:val="13"/>
        </w:rPr>
        <w:t>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终</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11"/>
          <w:sz w:val="13"/>
          <w:szCs w:val="13"/>
        </w:rPr>
        <w:t>以</w:t>
      </w:r>
      <w:r>
        <w:rPr>
          <w:rFonts w:hint="eastAsia" w:ascii="方正黑体_GBK" w:hAnsi="方正黑体_GBK" w:eastAsia="方正黑体_GBK" w:cs="方正黑体_GBK"/>
          <w:spacing w:val="-23"/>
          <w:sz w:val="13"/>
          <w:szCs w:val="13"/>
        </w:rPr>
        <w:t xml:space="preserve"> </w:t>
      </w:r>
      <w:r>
        <w:rPr>
          <w:rFonts w:hint="eastAsia" w:ascii="方正黑体_GBK" w:hAnsi="方正黑体_GBK" w:eastAsia="方正黑体_GBK" w:cs="方正黑体_GBK"/>
          <w:spacing w:val="11"/>
          <w:sz w:val="13"/>
          <w:szCs w:val="13"/>
        </w:rPr>
        <w:t>甲方确认</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1"/>
          <w:sz w:val="13"/>
          <w:szCs w:val="13"/>
        </w:rPr>
        <w:t>的产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spacing w:val="11"/>
          <w:sz w:val="13"/>
          <w:szCs w:val="13"/>
        </w:rPr>
        <w:t>品购</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1"/>
          <w:sz w:val="13"/>
          <w:szCs w:val="13"/>
        </w:rPr>
        <w:t>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金</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3"/>
          <w:sz w:val="13"/>
          <w:szCs w:val="13"/>
        </w:rPr>
        <w:t>额</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3"/>
          <w:sz w:val="13"/>
          <w:szCs w:val="13"/>
        </w:rPr>
        <w:t>份额或赎回份额等作为《</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23"/>
          <w:sz w:val="13"/>
          <w:szCs w:val="13"/>
        </w:rPr>
        <w:t>理财产品销售协议书</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spacing w:val="2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3"/>
          <w:sz w:val="13"/>
          <w:szCs w:val="13"/>
        </w:rPr>
        <w:t>生效或终止的依据。</w:t>
      </w:r>
    </w:p>
    <w:p w14:paraId="786087B7">
      <w:pPr>
        <w:spacing w:before="2" w:line="262" w:lineRule="auto"/>
        <w:ind w:left="1" w:right="43" w:firstLine="348"/>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2"/>
          <w:sz w:val="13"/>
          <w:szCs w:val="13"/>
        </w:rPr>
        <w:t>（3）</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pacing w:val="12"/>
          <w:sz w:val="13"/>
          <w:szCs w:val="13"/>
        </w:rPr>
        <w:t>如</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乙方购</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买</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理财产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后</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2"/>
          <w:sz w:val="13"/>
          <w:szCs w:val="13"/>
        </w:rPr>
        <w:t>，又变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更</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该笔认/申购</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spacing w:val="12"/>
          <w:sz w:val="13"/>
          <w:szCs w:val="13"/>
        </w:rPr>
        <w:t>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具体</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spacing w:val="12"/>
          <w:sz w:val="13"/>
          <w:szCs w:val="13"/>
        </w:rPr>
        <w:t>内</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容（包括但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不</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spacing w:val="12"/>
          <w:sz w:val="13"/>
          <w:szCs w:val="13"/>
        </w:rPr>
        <w:t>限</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于</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spacing w:val="12"/>
          <w:sz w:val="13"/>
          <w:szCs w:val="13"/>
        </w:rPr>
        <w:t>交</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易变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更</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、金额变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更</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spacing w:val="12"/>
          <w:sz w:val="13"/>
          <w:szCs w:val="13"/>
        </w:rPr>
        <w:t>、授权</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指</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2"/>
          <w:sz w:val="13"/>
          <w:szCs w:val="13"/>
        </w:rPr>
        <w:t>定账户变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2"/>
          <w:sz w:val="13"/>
          <w:szCs w:val="13"/>
        </w:rPr>
        <w:t>更</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spacing w:val="12"/>
          <w:sz w:val="13"/>
          <w:szCs w:val="13"/>
        </w:rPr>
        <w:t>、投</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12"/>
          <w:sz w:val="13"/>
          <w:szCs w:val="13"/>
        </w:rPr>
        <w:t>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者信</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息变</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1"/>
          <w:sz w:val="13"/>
          <w:szCs w:val="13"/>
        </w:rPr>
        <w:t>更</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6"/>
          <w:sz w:val="13"/>
          <w:szCs w:val="13"/>
        </w:rPr>
        <w:t>等</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spacing w:val="-7"/>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26"/>
          <w:sz w:val="13"/>
          <w:szCs w:val="13"/>
        </w:rPr>
        <w:t>则以双方最近一次交易达成的交易内容为准。</w:t>
      </w:r>
    </w:p>
    <w:p w14:paraId="62F4B283">
      <w:pPr>
        <w:spacing w:before="25" w:line="232" w:lineRule="auto"/>
        <w:ind w:left="345"/>
        <w:outlineLvl w:val="1"/>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4"/>
          <w:sz w:val="13"/>
          <w:szCs w:val="13"/>
        </w:rPr>
        <w:t>11.</w:t>
      </w:r>
      <w:r>
        <w:rPr>
          <w:rFonts w:hint="eastAsia" w:ascii="方正黑体_GBK" w:hAnsi="方正黑体_GBK" w:eastAsia="方正黑体_GBK" w:cs="方正黑体_GBK"/>
          <w:b/>
          <w:bCs/>
          <w:spacing w:val="-7"/>
          <w:sz w:val="13"/>
          <w:szCs w:val="13"/>
        </w:rPr>
        <w:t xml:space="preserve"> </w:t>
      </w:r>
      <w:r>
        <w:rPr>
          <w:rFonts w:hint="eastAsia" w:ascii="方正黑体_GBK" w:hAnsi="方正黑体_GBK" w:eastAsia="方正黑体_GBK" w:cs="方正黑体_GBK"/>
          <w:b/>
          <w:bCs/>
          <w:spacing w:val="4"/>
          <w:sz w:val="13"/>
          <w:szCs w:val="13"/>
        </w:rPr>
        <w:t>乙方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4"/>
          <w:sz w:val="13"/>
          <w:szCs w:val="13"/>
        </w:rPr>
        <w:t>声</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4"/>
          <w:sz w:val="13"/>
          <w:szCs w:val="13"/>
        </w:rPr>
        <w:t>明</w:t>
      </w:r>
    </w:p>
    <w:p w14:paraId="3799EA78">
      <w:pPr>
        <w:spacing w:before="24" w:line="264" w:lineRule="auto"/>
        <w:ind w:right="12" w:firstLine="340"/>
        <w:jc w:val="both"/>
        <w:rPr>
          <w:rFonts w:hint="eastAsia"/>
          <w:lang w:val="en-US" w:eastAsia="zh-CN"/>
        </w:rPr>
      </w:pPr>
      <w:r>
        <w:rPr>
          <w:rFonts w:hint="eastAsia" w:ascii="方正黑体_GBK" w:hAnsi="方正黑体_GBK" w:eastAsia="方正黑体_GBK" w:cs="方正黑体_GBK"/>
          <w:b/>
          <w:bCs/>
          <w:spacing w:val="1"/>
          <w:sz w:val="13"/>
          <w:szCs w:val="13"/>
        </w:rPr>
        <w:t>在</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1"/>
          <w:sz w:val="13"/>
          <w:szCs w:val="13"/>
        </w:rPr>
        <w:t>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署本</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协</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议</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书以</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前</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15"/>
          <w:sz w:val="13"/>
          <w:szCs w:val="13"/>
        </w:rPr>
        <w:t xml:space="preserve"> </w:t>
      </w:r>
      <w:r>
        <w:rPr>
          <w:rFonts w:hint="eastAsia" w:ascii="方正黑体_GBK" w:hAnsi="方正黑体_GBK" w:eastAsia="方正黑体_GBK" w:cs="方正黑体_GBK"/>
          <w:b/>
          <w:bCs/>
          <w:spacing w:val="1"/>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售机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构</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1"/>
          <w:sz w:val="13"/>
          <w:szCs w:val="13"/>
        </w:rPr>
        <w:t>已根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本</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协</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议</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书</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及</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有</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关</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交</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
          <w:sz w:val="13"/>
          <w:szCs w:val="13"/>
        </w:rPr>
        <w:t>易</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件</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
          <w:sz w:val="13"/>
          <w:szCs w:val="13"/>
        </w:rPr>
        <w:t>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条</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款</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就</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
          <w:sz w:val="13"/>
          <w:szCs w:val="13"/>
        </w:rPr>
        <w:t>乙</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提</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出的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疑</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1"/>
          <w:sz w:val="13"/>
          <w:szCs w:val="13"/>
        </w:rPr>
        <w:t>问</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1"/>
          <w:sz w:val="13"/>
          <w:szCs w:val="13"/>
        </w:rPr>
        <w:t>向</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乙方</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进</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行</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1"/>
          <w:sz w:val="13"/>
          <w:szCs w:val="13"/>
        </w:rPr>
        <w:t>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详</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细</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的</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2"/>
          <w:sz w:val="13"/>
          <w:szCs w:val="13"/>
        </w:rPr>
        <w:t>说明和解释</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2"/>
          <w:sz w:val="13"/>
          <w:szCs w:val="13"/>
        </w:rPr>
        <w:t>乙方已认真阅读本理财产品协议条款及对应期次的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22"/>
          <w:sz w:val="13"/>
          <w:szCs w:val="13"/>
        </w:rPr>
        <w:t>理财产品说明书</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5"/>
          <w:sz w:val="13"/>
          <w:szCs w:val="13"/>
        </w:rPr>
        <w:t xml:space="preserve"> </w:t>
      </w:r>
      <w:r>
        <w:rPr>
          <w:rFonts w:hint="eastAsia" w:ascii="方正黑体_GBK" w:hAnsi="方正黑体_GBK" w:eastAsia="方正黑体_GBK" w:cs="方正黑体_GBK"/>
          <w:b/>
          <w:bCs/>
          <w:spacing w:val="22"/>
          <w:sz w:val="13"/>
          <w:szCs w:val="13"/>
        </w:rPr>
        <w:t>和《</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22"/>
          <w:sz w:val="13"/>
          <w:szCs w:val="13"/>
        </w:rPr>
        <w:t>理财产品风险揭示书</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22"/>
          <w:sz w:val="13"/>
          <w:szCs w:val="13"/>
        </w:rPr>
        <w:t>投资者权益须知》</w:t>
      </w:r>
      <w:r>
        <w:rPr>
          <w:rFonts w:hint="eastAsia" w:ascii="方正黑体_GBK" w:hAnsi="方正黑体_GBK" w:eastAsia="方正黑体_GBK" w:cs="方正黑体_GBK"/>
          <w:spacing w:val="-8"/>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22"/>
          <w:sz w:val="13"/>
          <w:szCs w:val="13"/>
        </w:rPr>
        <w:t>理财</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5"/>
          <w:sz w:val="13"/>
          <w:szCs w:val="13"/>
        </w:rPr>
        <w:t>产品投资协议书</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5"/>
          <w:sz w:val="13"/>
          <w:szCs w:val="13"/>
        </w:rPr>
        <w:t>其愿意承担投资风险</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5"/>
          <w:sz w:val="13"/>
          <w:szCs w:val="13"/>
        </w:rPr>
        <w:t>，</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5"/>
          <w:sz w:val="13"/>
          <w:szCs w:val="13"/>
        </w:rPr>
        <w:t>并对协议双方的权</w:t>
      </w:r>
      <w:r>
        <w:rPr>
          <w:rFonts w:hint="eastAsia" w:ascii="方正黑体_GBK" w:hAnsi="方正黑体_GBK" w:eastAsia="方正黑体_GBK" w:cs="方正黑体_GBK"/>
          <w:b/>
          <w:bCs/>
          <w:spacing w:val="24"/>
          <w:sz w:val="13"/>
          <w:szCs w:val="13"/>
        </w:rPr>
        <w:t>利</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4"/>
          <w:sz w:val="13"/>
          <w:szCs w:val="13"/>
        </w:rPr>
        <w:t>义务</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4"/>
          <w:sz w:val="13"/>
          <w:szCs w:val="13"/>
        </w:rPr>
        <w:t>、</w:t>
      </w:r>
      <w:r>
        <w:rPr>
          <w:rFonts w:hint="eastAsia" w:ascii="方正黑体_GBK" w:hAnsi="方正黑体_GBK" w:eastAsia="方正黑体_GBK" w:cs="方正黑体_GBK"/>
          <w:spacing w:val="-29"/>
          <w:sz w:val="13"/>
          <w:szCs w:val="13"/>
        </w:rPr>
        <w:t xml:space="preserve"> </w:t>
      </w:r>
      <w:r>
        <w:rPr>
          <w:rFonts w:hint="eastAsia" w:ascii="方正黑体_GBK" w:hAnsi="方正黑体_GBK" w:eastAsia="方正黑体_GBK" w:cs="方正黑体_GBK"/>
          <w:b/>
          <w:bCs/>
          <w:spacing w:val="24"/>
          <w:sz w:val="13"/>
          <w:szCs w:val="13"/>
        </w:rPr>
        <w:t>责任与风险有清楚和准确的认知且对有关条款不存在任何疑问或异</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2"/>
          <w:sz w:val="13"/>
          <w:szCs w:val="13"/>
        </w:rPr>
        <w:t>议</w:t>
      </w:r>
      <w:r>
        <w:rPr>
          <w:rFonts w:hint="eastAsia" w:ascii="方正黑体_GBK" w:hAnsi="方正黑体_GBK" w:eastAsia="方正黑体_GBK" w:cs="方正黑体_GBK"/>
          <w:spacing w:val="-11"/>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22"/>
          <w:sz w:val="13"/>
          <w:szCs w:val="13"/>
        </w:rPr>
        <w:t>乙方充分认识到投资本期理财产品可能面临的风险</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2"/>
          <w:sz w:val="13"/>
          <w:szCs w:val="13"/>
        </w:rPr>
        <w:t>并自愿承担相关风险</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22"/>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2"/>
          <w:sz w:val="13"/>
          <w:szCs w:val="13"/>
        </w:rPr>
        <w:t>特此确认。</w:t>
      </w:r>
    </w:p>
    <w:p w14:paraId="1EC13F1C">
      <w:pPr>
        <w:spacing w:before="29" w:line="264" w:lineRule="auto"/>
        <w:ind w:firstLine="257" w:firstLineChars="200"/>
        <w:jc w:val="both"/>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1"/>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授</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b/>
          <w:bCs/>
          <w:spacing w:val="-1"/>
          <w:sz w:val="13"/>
          <w:szCs w:val="13"/>
        </w:rPr>
        <w:t>权</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1"/>
          <w:sz w:val="13"/>
          <w:szCs w:val="13"/>
        </w:rPr>
        <w:t>甲</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售</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b/>
          <w:bCs/>
          <w:spacing w:val="-1"/>
          <w:sz w:val="13"/>
          <w:szCs w:val="13"/>
        </w:rPr>
        <w:t>机</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构</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于</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b/>
          <w:bCs/>
          <w:spacing w:val="-1"/>
          <w:sz w:val="13"/>
          <w:szCs w:val="13"/>
        </w:rPr>
        <w:t>募</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开</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放</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期</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投</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资</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冷</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静</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期</w:t>
      </w:r>
      <w:r>
        <w:rPr>
          <w:rFonts w:hint="eastAsia" w:ascii="方正黑体_GBK" w:hAnsi="方正黑体_GBK" w:eastAsia="方正黑体_GBK" w:cs="方正黑体_GBK"/>
          <w:spacing w:val="-44"/>
          <w:sz w:val="13"/>
          <w:szCs w:val="13"/>
        </w:rPr>
        <w:t xml:space="preserve"> </w:t>
      </w:r>
      <w:r>
        <w:rPr>
          <w:rFonts w:hint="eastAsia" w:ascii="方正黑体_GBK" w:hAnsi="方正黑体_GBK" w:eastAsia="方正黑体_GBK" w:cs="方正黑体_GBK"/>
          <w:b/>
          <w:bCs/>
          <w:spacing w:val="-1"/>
          <w:sz w:val="13"/>
          <w:szCs w:val="13"/>
        </w:rPr>
        <w:t>（私</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募</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
          <w:sz w:val="13"/>
          <w:szCs w:val="13"/>
        </w:rPr>
        <w:t>品</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适</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用</w:t>
      </w:r>
      <w:r>
        <w:rPr>
          <w:rFonts w:hint="eastAsia" w:ascii="方正黑体_GBK" w:hAnsi="方正黑体_GBK" w:eastAsia="方正黑体_GBK" w:cs="方正黑体_GBK"/>
          <w:spacing w:val="-25"/>
          <w:sz w:val="13"/>
          <w:szCs w:val="13"/>
        </w:rPr>
        <w:t xml:space="preserve"> </w:t>
      </w:r>
      <w:r>
        <w:rPr>
          <w:rFonts w:hint="eastAsia" w:ascii="方正黑体_GBK" w:hAnsi="方正黑体_GBK" w:eastAsia="方正黑体_GBK" w:cs="方正黑体_GBK"/>
          <w:b/>
          <w:bCs/>
          <w:spacing w:val="-1"/>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1"/>
          <w:sz w:val="13"/>
          <w:szCs w:val="13"/>
        </w:rPr>
        <w:t>结</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后</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从</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1"/>
          <w:sz w:val="13"/>
          <w:szCs w:val="13"/>
        </w:rPr>
        <w:t>乙</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方</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授</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权</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指</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定</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账</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户</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1"/>
          <w:sz w:val="13"/>
          <w:szCs w:val="13"/>
        </w:rPr>
        <w:t>扣</w:t>
      </w:r>
      <w:r>
        <w:rPr>
          <w:rFonts w:hint="eastAsia" w:ascii="方正黑体_GBK" w:hAnsi="方正黑体_GBK" w:eastAsia="方正黑体_GBK" w:cs="方正黑体_GBK"/>
          <w:spacing w:val="-44"/>
          <w:sz w:val="13"/>
          <w:szCs w:val="13"/>
        </w:rPr>
        <w:t xml:space="preserve"> </w:t>
      </w:r>
      <w:r>
        <w:rPr>
          <w:rFonts w:hint="eastAsia" w:ascii="方正黑体_GBK" w:hAnsi="方正黑体_GBK" w:eastAsia="方正黑体_GBK" w:cs="方正黑体_GBK"/>
          <w:b/>
          <w:bCs/>
          <w:spacing w:val="-1"/>
          <w:sz w:val="13"/>
          <w:szCs w:val="13"/>
        </w:rPr>
        <w:t>划</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1"/>
          <w:sz w:val="13"/>
          <w:szCs w:val="13"/>
        </w:rPr>
        <w:t>相</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应</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1"/>
          <w:sz w:val="13"/>
          <w:szCs w:val="13"/>
        </w:rPr>
        <w:t>的</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b/>
          <w:bCs/>
          <w:spacing w:val="-1"/>
          <w:sz w:val="13"/>
          <w:szCs w:val="13"/>
        </w:rPr>
        <w:t>认</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1"/>
          <w:sz w:val="13"/>
          <w:szCs w:val="13"/>
        </w:rPr>
        <w:t>购</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或</w:t>
      </w:r>
      <w:r>
        <w:rPr>
          <w:rFonts w:hint="eastAsia" w:ascii="方正黑体_GBK" w:hAnsi="方正黑体_GBK" w:eastAsia="方正黑体_GBK" w:cs="方正黑体_GBK"/>
          <w:spacing w:val="-21"/>
          <w:sz w:val="13"/>
          <w:szCs w:val="13"/>
        </w:rPr>
        <w:t xml:space="preserve"> </w:t>
      </w:r>
      <w:r>
        <w:rPr>
          <w:rFonts w:hint="eastAsia" w:ascii="方正黑体_GBK" w:hAnsi="方正黑体_GBK" w:eastAsia="方正黑体_GBK" w:cs="方正黑体_GBK"/>
          <w:b/>
          <w:bCs/>
          <w:spacing w:val="-1"/>
          <w:sz w:val="13"/>
          <w:szCs w:val="13"/>
        </w:rPr>
        <w:t>申</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1"/>
          <w:sz w:val="13"/>
          <w:szCs w:val="13"/>
        </w:rPr>
        <w:t>购</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1"/>
          <w:sz w:val="13"/>
          <w:szCs w:val="13"/>
        </w:rPr>
        <w:t>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1"/>
          <w:sz w:val="13"/>
          <w:szCs w:val="13"/>
        </w:rPr>
        <w:t>金</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
          <w:sz w:val="13"/>
          <w:szCs w:val="13"/>
        </w:rPr>
        <w:t>对</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7"/>
          <w:sz w:val="13"/>
          <w:szCs w:val="13"/>
        </w:rPr>
        <w:t>此甲方</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7"/>
          <w:sz w:val="13"/>
          <w:szCs w:val="13"/>
        </w:rPr>
        <w:t>、</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7"/>
          <w:sz w:val="13"/>
          <w:szCs w:val="13"/>
        </w:rPr>
        <w:t>销售机构无需另行征得乙方同意或给予通知</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27"/>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7"/>
          <w:sz w:val="13"/>
          <w:szCs w:val="13"/>
        </w:rPr>
        <w:t>无需在</w:t>
      </w:r>
      <w:r>
        <w:rPr>
          <w:rFonts w:hint="eastAsia" w:ascii="方正黑体_GBK" w:hAnsi="方正黑体_GBK" w:eastAsia="方正黑体_GBK" w:cs="方正黑体_GBK"/>
          <w:b/>
          <w:bCs/>
          <w:spacing w:val="26"/>
          <w:sz w:val="13"/>
          <w:szCs w:val="13"/>
        </w:rPr>
        <w:t>划款时以电话等方式与乙方进行最后确认</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26"/>
          <w:sz w:val="13"/>
          <w:szCs w:val="13"/>
        </w:rPr>
        <w:t>。</w:t>
      </w:r>
      <w:r>
        <w:rPr>
          <w:rFonts w:hint="eastAsia" w:ascii="方正黑体_GBK" w:hAnsi="方正黑体_GBK" w:eastAsia="方正黑体_GBK" w:cs="方正黑体_GBK"/>
          <w:spacing w:val="-36"/>
          <w:sz w:val="13"/>
          <w:szCs w:val="13"/>
        </w:rPr>
        <w:t xml:space="preserve"> </w:t>
      </w:r>
      <w:r>
        <w:rPr>
          <w:rFonts w:hint="eastAsia" w:ascii="方正黑体_GBK" w:hAnsi="方正黑体_GBK" w:eastAsia="方正黑体_GBK" w:cs="方正黑体_GBK"/>
          <w:b/>
          <w:bCs/>
          <w:spacing w:val="26"/>
          <w:sz w:val="13"/>
          <w:szCs w:val="13"/>
        </w:rPr>
        <w:t>对于风险较高或投资者单笔购买金</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3"/>
          <w:sz w:val="13"/>
          <w:szCs w:val="13"/>
        </w:rPr>
        <w:t>额较大的理财产品</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b/>
          <w:bCs/>
          <w:spacing w:val="23"/>
          <w:sz w:val="13"/>
          <w:szCs w:val="13"/>
        </w:rPr>
        <w:t>，</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b/>
          <w:bCs/>
          <w:spacing w:val="23"/>
          <w:sz w:val="13"/>
          <w:szCs w:val="13"/>
        </w:rPr>
        <w:t>同样适用上述划款操作规则。</w:t>
      </w:r>
    </w:p>
    <w:p w14:paraId="32FA849B">
      <w:pPr>
        <w:spacing w:line="266" w:lineRule="auto"/>
        <w:ind w:right="2" w:firstLine="344"/>
        <w:rPr>
          <w:rFonts w:hint="eastAsia" w:ascii="方正黑体_GBK" w:hAnsi="方正黑体_GBK" w:eastAsia="方正黑体_GBK" w:cs="方正黑体_GBK"/>
          <w:sz w:val="13"/>
          <w:szCs w:val="13"/>
        </w:rPr>
      </w:pPr>
      <w:r>
        <w:rPr>
          <w:rFonts w:hint="eastAsia" w:ascii="方正黑体_GBK" w:hAnsi="方正黑体_GBK" w:eastAsia="方正黑体_GBK" w:cs="方正黑体_GBK"/>
          <w:b/>
          <w:bCs/>
          <w:spacing w:val="3"/>
          <w:sz w:val="13"/>
          <w:szCs w:val="13"/>
        </w:rPr>
        <w:t>12.</w:t>
      </w:r>
      <w:r>
        <w:rPr>
          <w:rFonts w:hint="eastAsia" w:ascii="方正黑体_GBK" w:hAnsi="方正黑体_GBK" w:eastAsia="方正黑体_GBK" w:cs="方正黑体_GBK"/>
          <w:b/>
          <w:bCs/>
          <w:spacing w:val="-9"/>
          <w:sz w:val="13"/>
          <w:szCs w:val="13"/>
        </w:rPr>
        <w:t xml:space="preserve"> </w:t>
      </w:r>
      <w:r>
        <w:rPr>
          <w:rFonts w:hint="eastAsia" w:ascii="方正黑体_GBK" w:hAnsi="方正黑体_GBK" w:eastAsia="方正黑体_GBK" w:cs="方正黑体_GBK"/>
          <w:b/>
          <w:bCs/>
          <w:spacing w:val="3"/>
          <w:sz w:val="13"/>
          <w:szCs w:val="13"/>
        </w:rPr>
        <w:t>本协</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为</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理财</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产</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3"/>
          <w:sz w:val="13"/>
          <w:szCs w:val="13"/>
        </w:rPr>
        <w:t>品销</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售</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文</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件</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不</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可</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分割</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之</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组</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成</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部</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分</w:t>
      </w:r>
      <w:r>
        <w:rPr>
          <w:rFonts w:hint="eastAsia" w:ascii="方正黑体_GBK" w:hAnsi="方正黑体_GBK" w:eastAsia="方正黑体_GBK" w:cs="方正黑体_GBK"/>
          <w:spacing w:val="-32"/>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3"/>
          <w:sz w:val="13"/>
          <w:szCs w:val="13"/>
        </w:rPr>
        <w:t>乙</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方签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署本</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协</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3"/>
          <w:sz w:val="13"/>
          <w:szCs w:val="13"/>
        </w:rPr>
        <w:t>议视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为</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3"/>
          <w:sz w:val="13"/>
          <w:szCs w:val="13"/>
        </w:rPr>
        <w:t>同</w:t>
      </w:r>
      <w:r>
        <w:rPr>
          <w:rFonts w:hint="eastAsia" w:ascii="方正黑体_GBK" w:hAnsi="方正黑体_GBK" w:eastAsia="方正黑体_GBK" w:cs="方正黑体_GBK"/>
          <w:spacing w:val="-33"/>
          <w:sz w:val="13"/>
          <w:szCs w:val="13"/>
        </w:rPr>
        <w:t xml:space="preserve"> </w:t>
      </w:r>
      <w:r>
        <w:rPr>
          <w:rFonts w:hint="eastAsia" w:ascii="方正黑体_GBK" w:hAnsi="方正黑体_GBK" w:eastAsia="方正黑体_GBK" w:cs="方正黑体_GBK"/>
          <w:b/>
          <w:bCs/>
          <w:spacing w:val="3"/>
          <w:sz w:val="13"/>
          <w:szCs w:val="13"/>
        </w:rPr>
        <w:t>时</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3"/>
          <w:sz w:val="13"/>
          <w:szCs w:val="13"/>
        </w:rPr>
        <w:t>同</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3"/>
          <w:sz w:val="13"/>
          <w:szCs w:val="13"/>
        </w:rPr>
        <w:t>意</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并确</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认</w:t>
      </w:r>
      <w:r>
        <w:rPr>
          <w:rFonts w:hint="eastAsia" w:ascii="方正黑体_GBK" w:hAnsi="方正黑体_GBK" w:eastAsia="方正黑体_GBK" w:cs="方正黑体_GBK"/>
          <w:spacing w:val="-30"/>
          <w:sz w:val="13"/>
          <w:szCs w:val="13"/>
        </w:rPr>
        <w:t xml:space="preserve"> </w:t>
      </w:r>
      <w:r>
        <w:rPr>
          <w:rFonts w:hint="eastAsia" w:ascii="方正黑体_GBK" w:hAnsi="方正黑体_GBK" w:eastAsia="方正黑体_GBK" w:cs="方正黑体_GBK"/>
          <w:b/>
          <w:bCs/>
          <w:spacing w:val="3"/>
          <w:sz w:val="13"/>
          <w:szCs w:val="13"/>
        </w:rPr>
        <w:t>了</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对应</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期</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次</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3"/>
          <w:sz w:val="13"/>
          <w:szCs w:val="13"/>
        </w:rPr>
        <w:t>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3"/>
          <w:sz w:val="13"/>
          <w:szCs w:val="13"/>
        </w:rPr>
        <w:t>理</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3"/>
          <w:sz w:val="13"/>
          <w:szCs w:val="13"/>
        </w:rPr>
        <w:t>财产</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3"/>
          <w:sz w:val="13"/>
          <w:szCs w:val="13"/>
        </w:rPr>
        <w:t>品</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b/>
          <w:bCs/>
          <w:spacing w:val="3"/>
          <w:sz w:val="13"/>
          <w:szCs w:val="13"/>
        </w:rPr>
        <w:t>说</w:t>
      </w:r>
      <w:r>
        <w:rPr>
          <w:rFonts w:hint="eastAsia" w:ascii="方正黑体_GBK" w:hAnsi="方正黑体_GBK" w:eastAsia="方正黑体_GBK" w:cs="方正黑体_GBK"/>
          <w:spacing w:val="-28"/>
          <w:sz w:val="13"/>
          <w:szCs w:val="13"/>
        </w:rPr>
        <w:t xml:space="preserve"> </w:t>
      </w:r>
      <w:r>
        <w:rPr>
          <w:rFonts w:hint="eastAsia" w:ascii="方正黑体_GBK" w:hAnsi="方正黑体_GBK" w:eastAsia="方正黑体_GBK" w:cs="方正黑体_GBK"/>
          <w:b/>
          <w:bCs/>
          <w:spacing w:val="3"/>
          <w:sz w:val="13"/>
          <w:szCs w:val="13"/>
        </w:rPr>
        <w:t>明</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b/>
          <w:bCs/>
          <w:spacing w:val="3"/>
          <w:sz w:val="13"/>
          <w:szCs w:val="13"/>
        </w:rPr>
        <w:t>书</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3"/>
          <w:sz w:val="13"/>
          <w:szCs w:val="13"/>
        </w:rPr>
        <w:t>《</w:t>
      </w:r>
      <w:r>
        <w:rPr>
          <w:rFonts w:hint="eastAsia" w:ascii="方正黑体_GBK" w:hAnsi="方正黑体_GBK" w:eastAsia="方正黑体_GBK" w:cs="方正黑体_GBK"/>
          <w:spacing w:val="-26"/>
          <w:sz w:val="13"/>
          <w:szCs w:val="13"/>
        </w:rPr>
        <w:t xml:space="preserve"> </w:t>
      </w:r>
      <w:r>
        <w:rPr>
          <w:rFonts w:hint="eastAsia" w:ascii="方正黑体_GBK" w:hAnsi="方正黑体_GBK" w:eastAsia="方正黑体_GBK" w:cs="方正黑体_GBK"/>
          <w:b/>
          <w:bCs/>
          <w:spacing w:val="3"/>
          <w:sz w:val="13"/>
          <w:szCs w:val="13"/>
        </w:rPr>
        <w:t>理</w:t>
      </w:r>
      <w:r>
        <w:rPr>
          <w:rFonts w:hint="eastAsia" w:ascii="方正黑体_GBK" w:hAnsi="方正黑体_GBK" w:eastAsia="方正黑体_GBK" w:cs="方正黑体_GBK"/>
          <w:spacing w:val="-40"/>
          <w:sz w:val="13"/>
          <w:szCs w:val="13"/>
        </w:rPr>
        <w:t xml:space="preserve"> </w:t>
      </w:r>
      <w:r>
        <w:rPr>
          <w:rFonts w:hint="eastAsia" w:ascii="方正黑体_GBK" w:hAnsi="方正黑体_GBK" w:eastAsia="方正黑体_GBK" w:cs="方正黑体_GBK"/>
          <w:b/>
          <w:bCs/>
          <w:spacing w:val="3"/>
          <w:sz w:val="13"/>
          <w:szCs w:val="13"/>
        </w:rPr>
        <w:t>财产</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3"/>
          <w:sz w:val="13"/>
          <w:szCs w:val="13"/>
        </w:rPr>
        <w:t>品</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b/>
          <w:bCs/>
          <w:spacing w:val="21"/>
          <w:sz w:val="13"/>
          <w:szCs w:val="13"/>
        </w:rPr>
        <w:t>风险揭示书</w:t>
      </w:r>
      <w:r>
        <w:rPr>
          <w:rFonts w:hint="eastAsia" w:ascii="方正黑体_GBK" w:hAnsi="方正黑体_GBK" w:eastAsia="方正黑体_GBK" w:cs="方正黑体_GBK"/>
          <w:spacing w:val="-31"/>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24"/>
          <w:sz w:val="13"/>
          <w:szCs w:val="13"/>
        </w:rPr>
        <w:t xml:space="preserve"> </w:t>
      </w:r>
      <w:r>
        <w:rPr>
          <w:rFonts w:hint="eastAsia" w:ascii="方正黑体_GBK" w:hAnsi="方正黑体_GBK" w:eastAsia="方正黑体_GBK" w:cs="方正黑体_GBK"/>
          <w:b/>
          <w:bCs/>
          <w:spacing w:val="21"/>
          <w:sz w:val="13"/>
          <w:szCs w:val="13"/>
        </w:rPr>
        <w:t>投资者权益须知</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27"/>
          <w:sz w:val="13"/>
          <w:szCs w:val="13"/>
        </w:rPr>
        <w:t xml:space="preserve"> </w:t>
      </w:r>
      <w:r>
        <w:rPr>
          <w:rFonts w:hint="eastAsia" w:ascii="方正黑体_GBK" w:hAnsi="方正黑体_GBK" w:eastAsia="方正黑体_GBK" w:cs="方正黑体_GBK"/>
          <w:b/>
          <w:bCs/>
          <w:spacing w:val="21"/>
          <w:sz w:val="13"/>
          <w:szCs w:val="13"/>
        </w:rPr>
        <w:t>理财产品投资协议书</w:t>
      </w:r>
      <w:r>
        <w:rPr>
          <w:rFonts w:hint="eastAsia" w:ascii="方正黑体_GBK" w:hAnsi="方正黑体_GBK" w:eastAsia="方正黑体_GBK" w:cs="方正黑体_GBK"/>
          <w:spacing w:val="-34"/>
          <w:sz w:val="13"/>
          <w:szCs w:val="13"/>
        </w:rPr>
        <w:t xml:space="preserve"> </w:t>
      </w:r>
      <w:r>
        <w:rPr>
          <w:rFonts w:hint="eastAsia" w:ascii="方正黑体_GBK" w:hAnsi="方正黑体_GBK" w:eastAsia="方正黑体_GBK" w:cs="方正黑体_GBK"/>
          <w:b/>
          <w:bCs/>
          <w:spacing w:val="21"/>
          <w:sz w:val="13"/>
          <w:szCs w:val="13"/>
        </w:rPr>
        <w:t>》</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b/>
          <w:bCs/>
          <w:spacing w:val="21"/>
          <w:sz w:val="13"/>
          <w:szCs w:val="13"/>
        </w:rPr>
        <w:t>等理财产品销售文件的相关条款。</w:t>
      </w:r>
    </w:p>
    <w:p w14:paraId="4EA08C40">
      <w:pPr>
        <w:pStyle w:val="5"/>
        <w:spacing w:line="349" w:lineRule="auto"/>
        <w:rPr>
          <w:rFonts w:hint="eastAsia" w:ascii="方正黑体_GBK" w:hAnsi="方正黑体_GBK" w:eastAsia="方正黑体_GBK" w:cs="方正黑体_GBK"/>
          <w:sz w:val="13"/>
          <w:szCs w:val="13"/>
        </w:rPr>
      </w:pPr>
    </w:p>
    <w:p w14:paraId="54849DC1">
      <w:pPr>
        <w:spacing w:before="46" w:line="231" w:lineRule="auto"/>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4"/>
          <w:sz w:val="13"/>
          <w:szCs w:val="13"/>
        </w:rPr>
        <w:t>个</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4"/>
          <w:sz w:val="13"/>
          <w:szCs w:val="13"/>
        </w:rPr>
        <w:t>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4"/>
          <w:sz w:val="13"/>
          <w:szCs w:val="13"/>
        </w:rPr>
        <w:t>投</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4"/>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4"/>
          <w:sz w:val="13"/>
          <w:szCs w:val="13"/>
        </w:rPr>
        <w:t>者</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spacing w:val="4"/>
          <w:sz w:val="13"/>
          <w:szCs w:val="13"/>
        </w:rPr>
        <w:t>（如</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spacing w:val="4"/>
          <w:sz w:val="13"/>
          <w:szCs w:val="13"/>
        </w:rPr>
        <w:t>适</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4"/>
          <w:sz w:val="13"/>
          <w:szCs w:val="13"/>
        </w:rPr>
        <w:t>用</w:t>
      </w:r>
      <w:r>
        <w:rPr>
          <w:rFonts w:hint="eastAsia" w:ascii="方正黑体_GBK" w:hAnsi="方正黑体_GBK" w:eastAsia="方正黑体_GBK" w:cs="方正黑体_GBK"/>
          <w:sz w:val="13"/>
          <w:szCs w:val="13"/>
        </w:rPr>
        <w:t>）</w:t>
      </w:r>
      <w:r>
        <w:rPr>
          <w:rFonts w:hint="eastAsia" w:ascii="方正黑体_GBK" w:hAnsi="方正黑体_GBK" w:eastAsia="方正黑体_GBK" w:cs="方正黑体_GBK"/>
          <w:spacing w:val="-2"/>
          <w:sz w:val="13"/>
          <w:szCs w:val="13"/>
        </w:rPr>
        <w:t xml:space="preserve"> </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4"/>
          <w:sz w:val="13"/>
          <w:szCs w:val="13"/>
        </w:rPr>
        <w:t>机</w:t>
      </w:r>
      <w:r>
        <w:rPr>
          <w:rFonts w:hint="eastAsia" w:ascii="方正黑体_GBK" w:hAnsi="方正黑体_GBK" w:eastAsia="方正黑体_GBK" w:cs="方正黑体_GBK"/>
          <w:spacing w:val="-37"/>
          <w:sz w:val="13"/>
          <w:szCs w:val="13"/>
        </w:rPr>
        <w:t xml:space="preserve"> </w:t>
      </w:r>
      <w:r>
        <w:rPr>
          <w:rFonts w:hint="eastAsia" w:ascii="方正黑体_GBK" w:hAnsi="方正黑体_GBK" w:eastAsia="方正黑体_GBK" w:cs="方正黑体_GBK"/>
          <w:spacing w:val="4"/>
          <w:sz w:val="13"/>
          <w:szCs w:val="13"/>
        </w:rPr>
        <w:t>构</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4"/>
          <w:sz w:val="13"/>
          <w:szCs w:val="13"/>
        </w:rPr>
        <w:t>投</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4"/>
          <w:sz w:val="13"/>
          <w:szCs w:val="13"/>
        </w:rPr>
        <w:t>资</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4"/>
          <w:sz w:val="13"/>
          <w:szCs w:val="13"/>
        </w:rPr>
        <w:t>者</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spacing w:val="4"/>
          <w:sz w:val="13"/>
          <w:szCs w:val="13"/>
        </w:rPr>
        <w:t>（如</w:t>
      </w:r>
      <w:r>
        <w:rPr>
          <w:rFonts w:hint="eastAsia" w:ascii="方正黑体_GBK" w:hAnsi="方正黑体_GBK" w:eastAsia="方正黑体_GBK" w:cs="方正黑体_GBK"/>
          <w:spacing w:val="-43"/>
          <w:sz w:val="13"/>
          <w:szCs w:val="13"/>
        </w:rPr>
        <w:t xml:space="preserve"> </w:t>
      </w:r>
      <w:r>
        <w:rPr>
          <w:rFonts w:hint="eastAsia" w:ascii="方正黑体_GBK" w:hAnsi="方正黑体_GBK" w:eastAsia="方正黑体_GBK" w:cs="方正黑体_GBK"/>
          <w:spacing w:val="4"/>
          <w:sz w:val="13"/>
          <w:szCs w:val="13"/>
        </w:rPr>
        <w:t>适</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4"/>
          <w:sz w:val="13"/>
          <w:szCs w:val="13"/>
        </w:rPr>
        <w:t>用</w:t>
      </w:r>
      <w:r>
        <w:rPr>
          <w:rFonts w:hint="eastAsia" w:ascii="方正黑体_GBK" w:hAnsi="方正黑体_GBK" w:eastAsia="方正黑体_GBK" w:cs="方正黑体_GBK"/>
          <w:sz w:val="13"/>
          <w:szCs w:val="13"/>
        </w:rPr>
        <w:t>）</w:t>
      </w:r>
      <w:r>
        <w:rPr>
          <w:rFonts w:hint="eastAsia" w:ascii="方正黑体_GBK" w:hAnsi="方正黑体_GBK" w:eastAsia="方正黑体_GBK" w:cs="方正黑体_GBK"/>
          <w:spacing w:val="-19"/>
          <w:sz w:val="13"/>
          <w:szCs w:val="13"/>
        </w:rPr>
        <w:t xml:space="preserve"> </w:t>
      </w:r>
      <w:r>
        <w:rPr>
          <w:rFonts w:hint="eastAsia" w:ascii="方正黑体_GBK" w:hAnsi="方正黑体_GBK" w:eastAsia="方正黑体_GBK" w:cs="方正黑体_GBK"/>
          <w:sz w:val="13"/>
          <w:szCs w:val="13"/>
        </w:rPr>
        <w:t>：</w:t>
      </w:r>
    </w:p>
    <w:p w14:paraId="568F1C7C">
      <w:pPr>
        <w:spacing w:before="223" w:line="231" w:lineRule="auto"/>
        <w:ind w:left="1"/>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3"/>
          <w:sz w:val="13"/>
          <w:szCs w:val="13"/>
        </w:rPr>
        <w:t>投资者</w:t>
      </w:r>
      <w:r>
        <w:rPr>
          <w:rFonts w:hint="eastAsia" w:ascii="方正黑体_GBK" w:hAnsi="方正黑体_GBK" w:eastAsia="方正黑体_GBK" w:cs="方正黑体_GBK"/>
          <w:spacing w:val="-6"/>
          <w:sz w:val="13"/>
          <w:szCs w:val="13"/>
        </w:rPr>
        <w:t>：</w:t>
      </w:r>
      <w:r>
        <w:rPr>
          <w:rFonts w:hint="eastAsia" w:ascii="方正黑体_GBK" w:hAnsi="方正黑体_GBK" w:eastAsia="方正黑体_GBK" w:cs="方正黑体_GBK"/>
          <w:spacing w:val="-13"/>
          <w:sz w:val="13"/>
          <w:szCs w:val="13"/>
        </w:rPr>
        <w:t xml:space="preserve"> </w:t>
      </w:r>
      <w:r>
        <w:rPr>
          <w:rFonts w:hint="eastAsia" w:ascii="方正黑体_GBK" w:hAnsi="方正黑体_GBK" w:eastAsia="方正黑体_GBK" w:cs="方正黑体_GBK"/>
          <w:spacing w:val="-6"/>
          <w:sz w:val="13"/>
          <w:szCs w:val="13"/>
        </w:rPr>
        <w:t>（</w:t>
      </w:r>
      <w:r>
        <w:rPr>
          <w:rFonts w:hint="eastAsia" w:ascii="方正黑体_GBK" w:hAnsi="方正黑体_GBK" w:eastAsia="方正黑体_GBK" w:cs="方正黑体_GBK"/>
          <w:spacing w:val="23"/>
          <w:sz w:val="13"/>
          <w:szCs w:val="13"/>
        </w:rPr>
        <w:t>签名）</w:t>
      </w:r>
      <w:r>
        <w:rPr>
          <w:rFonts w:hint="eastAsia" w:ascii="方正黑体_GBK" w:hAnsi="方正黑体_GBK" w:eastAsia="方正黑体_GBK" w:cs="方正黑体_GBK"/>
          <w:spacing w:val="1"/>
          <w:sz w:val="13"/>
          <w:szCs w:val="13"/>
        </w:rPr>
        <w:t xml:space="preserve">                                                </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23"/>
          <w:sz w:val="13"/>
          <w:szCs w:val="13"/>
        </w:rPr>
        <w:t>投资者</w:t>
      </w:r>
      <w:r>
        <w:rPr>
          <w:rFonts w:hint="eastAsia" w:ascii="方正黑体_GBK" w:hAnsi="方正黑体_GBK" w:eastAsia="方正黑体_GBK" w:cs="方正黑体_GBK"/>
          <w:spacing w:val="-6"/>
          <w:sz w:val="13"/>
          <w:szCs w:val="13"/>
        </w:rPr>
        <w:t>：</w:t>
      </w:r>
      <w:r>
        <w:rPr>
          <w:rFonts w:hint="eastAsia" w:ascii="方正黑体_GBK" w:hAnsi="方正黑体_GBK" w:eastAsia="方正黑体_GBK" w:cs="方正黑体_GBK"/>
          <w:spacing w:val="-15"/>
          <w:sz w:val="13"/>
          <w:szCs w:val="13"/>
        </w:rPr>
        <w:t xml:space="preserve"> </w:t>
      </w:r>
      <w:r>
        <w:rPr>
          <w:rFonts w:hint="eastAsia" w:ascii="方正黑体_GBK" w:hAnsi="方正黑体_GBK" w:eastAsia="方正黑体_GBK" w:cs="方正黑体_GBK"/>
          <w:spacing w:val="-6"/>
          <w:sz w:val="13"/>
          <w:szCs w:val="13"/>
        </w:rPr>
        <w:t>（</w:t>
      </w:r>
      <w:r>
        <w:rPr>
          <w:rFonts w:hint="eastAsia" w:ascii="方正黑体_GBK" w:hAnsi="方正黑体_GBK" w:eastAsia="方正黑体_GBK" w:cs="方正黑体_GBK"/>
          <w:spacing w:val="-14"/>
          <w:sz w:val="13"/>
          <w:szCs w:val="13"/>
        </w:rPr>
        <w:t xml:space="preserve"> </w:t>
      </w:r>
      <w:r>
        <w:rPr>
          <w:rFonts w:hint="eastAsia" w:ascii="方正黑体_GBK" w:hAnsi="方正黑体_GBK" w:eastAsia="方正黑体_GBK" w:cs="方正黑体_GBK"/>
          <w:spacing w:val="23"/>
          <w:sz w:val="13"/>
          <w:szCs w:val="13"/>
        </w:rPr>
        <w:t>公章或合同专用章）</w:t>
      </w:r>
    </w:p>
    <w:p w14:paraId="492E0513">
      <w:pPr>
        <w:pStyle w:val="5"/>
        <w:spacing w:line="377" w:lineRule="auto"/>
        <w:rPr>
          <w:rFonts w:hint="eastAsia" w:ascii="方正黑体_GBK" w:hAnsi="方正黑体_GBK" w:eastAsia="方正黑体_GBK" w:cs="方正黑体_GBK"/>
          <w:sz w:val="13"/>
          <w:szCs w:val="13"/>
        </w:rPr>
      </w:pPr>
    </w:p>
    <w:p w14:paraId="2359F720">
      <w:pPr>
        <w:spacing w:before="45" w:line="231" w:lineRule="auto"/>
        <w:ind w:left="850"/>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13"/>
          <w:sz w:val="13"/>
          <w:szCs w:val="13"/>
        </w:rPr>
        <w:t>年</w:t>
      </w:r>
      <w:r>
        <w:rPr>
          <w:rFonts w:hint="eastAsia" w:ascii="方正黑体_GBK" w:hAnsi="方正黑体_GBK" w:eastAsia="方正黑体_GBK" w:cs="方正黑体_GBK"/>
          <w:spacing w:val="-39"/>
          <w:sz w:val="13"/>
          <w:szCs w:val="13"/>
        </w:rPr>
        <w:t xml:space="preserve"> </w:t>
      </w:r>
      <w:r>
        <w:rPr>
          <w:rFonts w:hint="eastAsia" w:ascii="方正黑体_GBK" w:hAnsi="方正黑体_GBK" w:eastAsia="方正黑体_GBK" w:cs="方正黑体_GBK"/>
          <w:spacing w:val="13"/>
          <w:sz w:val="13"/>
          <w:szCs w:val="13"/>
        </w:rPr>
        <w:t>月</w:t>
      </w:r>
      <w:r>
        <w:rPr>
          <w:rFonts w:hint="eastAsia" w:ascii="方正黑体_GBK" w:hAnsi="方正黑体_GBK" w:eastAsia="方正黑体_GBK" w:cs="方正黑体_GBK"/>
          <w:spacing w:val="-17"/>
          <w:sz w:val="13"/>
          <w:szCs w:val="13"/>
        </w:rPr>
        <w:t xml:space="preserve"> </w:t>
      </w:r>
      <w:r>
        <w:rPr>
          <w:rFonts w:hint="eastAsia" w:ascii="方正黑体_GBK" w:hAnsi="方正黑体_GBK" w:eastAsia="方正黑体_GBK" w:cs="方正黑体_GBK"/>
          <w:spacing w:val="13"/>
          <w:sz w:val="13"/>
          <w:szCs w:val="13"/>
        </w:rPr>
        <w:t>日</w:t>
      </w:r>
      <w:r>
        <w:rPr>
          <w:rFonts w:hint="eastAsia" w:ascii="方正黑体_GBK" w:hAnsi="方正黑体_GBK" w:eastAsia="方正黑体_GBK" w:cs="方正黑体_GBK"/>
          <w:sz w:val="13"/>
          <w:szCs w:val="13"/>
        </w:rPr>
        <w:t xml:space="preserve">                                                         </w:t>
      </w:r>
      <w:r>
        <w:rPr>
          <w:rFonts w:hint="eastAsia" w:ascii="方正黑体_GBK" w:hAnsi="方正黑体_GBK" w:eastAsia="方正黑体_GBK" w:cs="方正黑体_GBK"/>
          <w:spacing w:val="13"/>
          <w:sz w:val="13"/>
          <w:szCs w:val="13"/>
        </w:rPr>
        <w:t>法</w:t>
      </w:r>
      <w:r>
        <w:rPr>
          <w:rFonts w:hint="eastAsia" w:ascii="方正黑体_GBK" w:hAnsi="方正黑体_GBK" w:eastAsia="方正黑体_GBK" w:cs="方正黑体_GBK"/>
          <w:spacing w:val="-22"/>
          <w:sz w:val="13"/>
          <w:szCs w:val="13"/>
        </w:rPr>
        <w:t xml:space="preserve"> </w:t>
      </w:r>
      <w:r>
        <w:rPr>
          <w:rFonts w:hint="eastAsia" w:ascii="方正黑体_GBK" w:hAnsi="方正黑体_GBK" w:eastAsia="方正黑体_GBK" w:cs="方正黑体_GBK"/>
          <w:spacing w:val="13"/>
          <w:sz w:val="13"/>
          <w:szCs w:val="13"/>
        </w:rPr>
        <w:t>定代表</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人</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或授权代理</w:t>
      </w:r>
      <w:r>
        <w:rPr>
          <w:rFonts w:hint="eastAsia" w:ascii="方正黑体_GBK" w:hAnsi="方正黑体_GBK" w:eastAsia="方正黑体_GBK" w:cs="方正黑体_GBK"/>
          <w:spacing w:val="-42"/>
          <w:sz w:val="13"/>
          <w:szCs w:val="13"/>
        </w:rPr>
        <w:t xml:space="preserve"> </w:t>
      </w:r>
      <w:r>
        <w:rPr>
          <w:rFonts w:hint="eastAsia" w:ascii="方正黑体_GBK" w:hAnsi="方正黑体_GBK" w:eastAsia="方正黑体_GBK" w:cs="方正黑体_GBK"/>
          <w:spacing w:val="13"/>
          <w:sz w:val="13"/>
          <w:szCs w:val="13"/>
        </w:rPr>
        <w:t>人</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13"/>
          <w:sz w:val="13"/>
          <w:szCs w:val="13"/>
        </w:rPr>
        <w:t xml:space="preserve"> </w:t>
      </w:r>
      <w:r>
        <w:rPr>
          <w:rFonts w:hint="eastAsia" w:ascii="方正黑体_GBK" w:hAnsi="方正黑体_GBK" w:eastAsia="方正黑体_GBK" w:cs="方正黑体_GBK"/>
          <w:spacing w:val="-9"/>
          <w:sz w:val="13"/>
          <w:szCs w:val="13"/>
        </w:rPr>
        <w:t>（</w:t>
      </w:r>
      <w:r>
        <w:rPr>
          <w:rFonts w:hint="eastAsia" w:ascii="方正黑体_GBK" w:hAnsi="方正黑体_GBK" w:eastAsia="方正黑体_GBK" w:cs="方正黑体_GBK"/>
          <w:spacing w:val="13"/>
          <w:sz w:val="13"/>
          <w:szCs w:val="13"/>
        </w:rPr>
        <w:t>签</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名</w:t>
      </w:r>
      <w:r>
        <w:rPr>
          <w:rFonts w:hint="eastAsia" w:ascii="方正黑体_GBK" w:hAnsi="方正黑体_GBK" w:eastAsia="方正黑体_GBK" w:cs="方正黑体_GBK"/>
          <w:spacing w:val="-41"/>
          <w:sz w:val="13"/>
          <w:szCs w:val="13"/>
        </w:rPr>
        <w:t xml:space="preserve"> </w:t>
      </w:r>
      <w:r>
        <w:rPr>
          <w:rFonts w:hint="eastAsia" w:ascii="方正黑体_GBK" w:hAnsi="方正黑体_GBK" w:eastAsia="方正黑体_GBK" w:cs="方正黑体_GBK"/>
          <w:spacing w:val="13"/>
          <w:sz w:val="13"/>
          <w:szCs w:val="13"/>
        </w:rPr>
        <w:t>或盖</w:t>
      </w:r>
      <w:r>
        <w:rPr>
          <w:rFonts w:hint="eastAsia" w:ascii="方正黑体_GBK" w:hAnsi="方正黑体_GBK" w:eastAsia="方正黑体_GBK" w:cs="方正黑体_GBK"/>
          <w:spacing w:val="-38"/>
          <w:sz w:val="13"/>
          <w:szCs w:val="13"/>
        </w:rPr>
        <w:t xml:space="preserve"> </w:t>
      </w:r>
      <w:r>
        <w:rPr>
          <w:rFonts w:hint="eastAsia" w:ascii="方正黑体_GBK" w:hAnsi="方正黑体_GBK" w:eastAsia="方正黑体_GBK" w:cs="方正黑体_GBK"/>
          <w:spacing w:val="13"/>
          <w:sz w:val="13"/>
          <w:szCs w:val="13"/>
        </w:rPr>
        <w:t>章）</w:t>
      </w:r>
    </w:p>
    <w:p w14:paraId="450AA35C">
      <w:pPr>
        <w:spacing w:before="225" w:line="232" w:lineRule="auto"/>
        <w:ind w:left="6022"/>
        <w:rPr>
          <w:rFonts w:hint="eastAsia" w:ascii="方正黑体_GBK" w:hAnsi="方正黑体_GBK" w:eastAsia="方正黑体_GBK" w:cs="方正黑体_GBK"/>
          <w:sz w:val="13"/>
          <w:szCs w:val="13"/>
        </w:rPr>
      </w:pPr>
      <w:r>
        <w:rPr>
          <w:rFonts w:hint="eastAsia" w:ascii="方正黑体_GBK" w:hAnsi="方正黑体_GBK" w:eastAsia="方正黑体_GBK" w:cs="方正黑体_GBK"/>
          <w:spacing w:val="28"/>
          <w:sz w:val="13"/>
          <w:szCs w:val="13"/>
        </w:rPr>
        <w:t>年月日</w:t>
      </w:r>
    </w:p>
    <w:p w14:paraId="213B2C86">
      <w:pPr>
        <w:spacing w:line="232" w:lineRule="auto"/>
        <w:rPr>
          <w:rFonts w:hint="eastAsia" w:ascii="方正黑体_GBK" w:hAnsi="方正黑体_GBK" w:eastAsia="方正黑体_GBK" w:cs="方正黑体_GBK"/>
          <w:sz w:val="13"/>
          <w:szCs w:val="13"/>
        </w:rPr>
      </w:pPr>
    </w:p>
    <w:p w14:paraId="38280616">
      <w:pPr>
        <w:spacing w:line="232" w:lineRule="auto"/>
        <w:rPr>
          <w:rFonts w:hint="eastAsia" w:ascii="方正黑体_GBK" w:hAnsi="方正黑体_GBK" w:eastAsia="方正黑体_GBK" w:cs="方正黑体_GBK"/>
          <w:sz w:val="13"/>
          <w:szCs w:val="13"/>
        </w:rPr>
        <w:sectPr>
          <w:footerReference r:id="rId10" w:type="default"/>
          <w:pgSz w:w="11906" w:h="16839"/>
          <w:pgMar w:top="721" w:right="707" w:bottom="1066" w:left="725" w:header="0" w:footer="812" w:gutter="0"/>
          <w:pgNumType w:fmt="decimal"/>
          <w:cols w:space="720" w:num="1"/>
        </w:sectPr>
      </w:pPr>
    </w:p>
    <w:p w14:paraId="16C2E396">
      <w:pPr>
        <w:spacing w:before="48" w:line="219" w:lineRule="auto"/>
        <w:ind w:left="4157"/>
        <w:outlineLvl w:val="0"/>
        <w:rPr>
          <w:rFonts w:hint="eastAsia" w:ascii="方正黑体_GBK" w:hAnsi="方正黑体_GBK" w:eastAsia="方正黑体_GBK" w:cs="方正黑体_GBK"/>
          <w:sz w:val="24"/>
          <w:szCs w:val="24"/>
        </w:rPr>
      </w:pPr>
      <w:r>
        <w:rPr>
          <w:rFonts w:hint="eastAsia" w:ascii="方正黑体_GBK" w:hAnsi="方正黑体_GBK" w:eastAsia="方正黑体_GBK" w:cs="方正黑体_GBK"/>
          <w:b/>
          <w:bCs/>
          <w:spacing w:val="-4"/>
          <w:sz w:val="24"/>
          <w:szCs w:val="24"/>
        </w:rPr>
        <w:t>理财产品投资协议书</w:t>
      </w:r>
    </w:p>
    <w:p w14:paraId="7462E5BB">
      <w:pPr>
        <w:keepNext w:val="0"/>
        <w:keepLines w:val="0"/>
        <w:pageBreakBefore w:val="0"/>
        <w:widowControl/>
        <w:kinsoku w:val="0"/>
        <w:wordWrap/>
        <w:overflowPunct/>
        <w:topLinePunct w:val="0"/>
        <w:autoSpaceDE w:val="0"/>
        <w:autoSpaceDN w:val="0"/>
        <w:bidi w:val="0"/>
        <w:adjustRightInd w:val="0"/>
        <w:snapToGrid w:val="0"/>
        <w:spacing w:before="191" w:line="264" w:lineRule="auto"/>
        <w:ind w:left="3" w:right="34" w:firstLine="439"/>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3"/>
          <w:sz w:val="15"/>
          <w:szCs w:val="15"/>
        </w:rPr>
        <w:t>经南银理财有限责任公司（下称“</w:t>
      </w:r>
      <w:r>
        <w:rPr>
          <w:rFonts w:hint="eastAsia" w:ascii="方正黑体_GBK" w:hAnsi="方正黑体_GBK" w:eastAsia="方正黑体_GBK" w:cs="方正黑体_GBK"/>
          <w:spacing w:val="-76"/>
          <w:sz w:val="15"/>
          <w:szCs w:val="15"/>
        </w:rPr>
        <w:t xml:space="preserve"> </w:t>
      </w:r>
      <w:r>
        <w:rPr>
          <w:rFonts w:hint="eastAsia" w:ascii="方正黑体_GBK" w:hAnsi="方正黑体_GBK" w:eastAsia="方正黑体_GBK" w:cs="方正黑体_GBK"/>
          <w:spacing w:val="-3"/>
          <w:sz w:val="15"/>
          <w:szCs w:val="15"/>
        </w:rPr>
        <w:t>甲方</w:t>
      </w:r>
      <w:r>
        <w:rPr>
          <w:rFonts w:hint="eastAsia" w:ascii="方正黑体_GBK" w:hAnsi="方正黑体_GBK" w:eastAsia="方正黑体_GBK" w:cs="方正黑体_GBK"/>
          <w:spacing w:val="-80"/>
          <w:sz w:val="15"/>
          <w:szCs w:val="15"/>
        </w:rPr>
        <w:t xml:space="preserve"> </w:t>
      </w:r>
      <w:r>
        <w:rPr>
          <w:rFonts w:hint="eastAsia" w:ascii="方正黑体_GBK" w:hAnsi="方正黑体_GBK" w:eastAsia="方正黑体_GBK" w:cs="方正黑体_GBK"/>
          <w:spacing w:val="-3"/>
          <w:sz w:val="15"/>
          <w:szCs w:val="15"/>
        </w:rPr>
        <w:t>”或“理财产品管理人”）与投资者（下</w:t>
      </w:r>
      <w:r>
        <w:rPr>
          <w:rFonts w:hint="eastAsia" w:ascii="方正黑体_GBK" w:hAnsi="方正黑体_GBK" w:eastAsia="方正黑体_GBK" w:cs="方正黑体_GBK"/>
          <w:spacing w:val="-4"/>
          <w:sz w:val="15"/>
          <w:szCs w:val="15"/>
        </w:rPr>
        <w:t>称“</w:t>
      </w:r>
      <w:r>
        <w:rPr>
          <w:rFonts w:hint="eastAsia" w:ascii="方正黑体_GBK" w:hAnsi="方正黑体_GBK" w:eastAsia="方正黑体_GBK" w:cs="方正黑体_GBK"/>
          <w:spacing w:val="-84"/>
          <w:sz w:val="15"/>
          <w:szCs w:val="15"/>
        </w:rPr>
        <w:t xml:space="preserve"> </w:t>
      </w:r>
      <w:r>
        <w:rPr>
          <w:rFonts w:hint="eastAsia" w:ascii="方正黑体_GBK" w:hAnsi="方正黑体_GBK" w:eastAsia="方正黑体_GBK" w:cs="方正黑体_GBK"/>
          <w:spacing w:val="-4"/>
          <w:sz w:val="15"/>
          <w:szCs w:val="15"/>
        </w:rPr>
        <w:t>乙方”）协商一致，</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
          <w:sz w:val="15"/>
          <w:szCs w:val="15"/>
        </w:rPr>
        <w:t>就乙方购买的对应期次理财产品投资事宜，达成如下协议：</w:t>
      </w:r>
    </w:p>
    <w:p w14:paraId="7F321D90">
      <w:pPr>
        <w:keepNext w:val="0"/>
        <w:keepLines w:val="0"/>
        <w:pageBreakBefore w:val="0"/>
        <w:widowControl/>
        <w:kinsoku w:val="0"/>
        <w:wordWrap/>
        <w:overflowPunct/>
        <w:topLinePunct w:val="0"/>
        <w:autoSpaceDE w:val="0"/>
        <w:autoSpaceDN w:val="0"/>
        <w:bidi w:val="0"/>
        <w:adjustRightInd w:val="0"/>
        <w:snapToGrid w:val="0"/>
        <w:spacing w:line="264" w:lineRule="auto"/>
        <w:ind w:left="446"/>
        <w:textAlignment w:val="baseline"/>
        <w:outlineLvl w:val="3"/>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4"/>
          <w:sz w:val="15"/>
          <w:szCs w:val="15"/>
        </w:rPr>
        <w:t>一、重要提示</w:t>
      </w:r>
    </w:p>
    <w:p w14:paraId="12C8AC3F">
      <w:pPr>
        <w:keepNext w:val="0"/>
        <w:keepLines w:val="0"/>
        <w:pageBreakBefore w:val="0"/>
        <w:widowControl/>
        <w:kinsoku w:val="0"/>
        <w:wordWrap/>
        <w:overflowPunct/>
        <w:topLinePunct w:val="0"/>
        <w:autoSpaceDE w:val="0"/>
        <w:autoSpaceDN w:val="0"/>
        <w:bidi w:val="0"/>
        <w:adjustRightInd w:val="0"/>
        <w:snapToGrid w:val="0"/>
        <w:spacing w:before="203" w:line="264" w:lineRule="auto"/>
        <w:ind w:left="2" w:right="65" w:firstLine="440"/>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7"/>
          <w:sz w:val="15"/>
          <w:szCs w:val="15"/>
        </w:rPr>
        <w:t>理财非存款、产品有风险、投资须谨慎。</w:t>
      </w:r>
      <w:r>
        <w:rPr>
          <w:rFonts w:hint="eastAsia" w:ascii="方正黑体_GBK" w:hAnsi="方正黑体_GBK" w:eastAsia="方正黑体_GBK" w:cs="方正黑体_GBK"/>
          <w:spacing w:val="-7"/>
          <w:sz w:val="15"/>
          <w:szCs w:val="15"/>
        </w:rPr>
        <w:t>理财产品面</w:t>
      </w:r>
      <w:r>
        <w:rPr>
          <w:rFonts w:hint="eastAsia" w:ascii="方正黑体_GBK" w:hAnsi="方正黑体_GBK" w:eastAsia="方正黑体_GBK" w:cs="方正黑体_GBK"/>
          <w:spacing w:val="-8"/>
          <w:sz w:val="15"/>
          <w:szCs w:val="15"/>
        </w:rPr>
        <w:t>临的风险详见对应期次《理财产品风险揭示书》和《理</w:t>
      </w:r>
      <w:r>
        <w:rPr>
          <w:rFonts w:hint="eastAsia" w:ascii="方正黑体_GBK" w:hAnsi="方正黑体_GBK" w:eastAsia="方正黑体_GBK" w:cs="方正黑体_GBK"/>
          <w:sz w:val="15"/>
          <w:szCs w:val="15"/>
        </w:rPr>
        <w:t xml:space="preserve"> 财产品说明书》的详细条款，乙方应仔细阅读并充分理解对应期次理财</w:t>
      </w:r>
      <w:r>
        <w:rPr>
          <w:rFonts w:hint="eastAsia" w:ascii="方正黑体_GBK" w:hAnsi="方正黑体_GBK" w:eastAsia="方正黑体_GBK" w:cs="方正黑体_GBK"/>
          <w:spacing w:val="-1"/>
          <w:sz w:val="15"/>
          <w:szCs w:val="15"/>
        </w:rPr>
        <w:t>产品可能发生的风险。</w:t>
      </w:r>
    </w:p>
    <w:p w14:paraId="78E69F9A">
      <w:pPr>
        <w:keepNext w:val="0"/>
        <w:keepLines w:val="0"/>
        <w:pageBreakBefore w:val="0"/>
        <w:widowControl/>
        <w:kinsoku w:val="0"/>
        <w:wordWrap/>
        <w:overflowPunct/>
        <w:topLinePunct w:val="0"/>
        <w:autoSpaceDE w:val="0"/>
        <w:autoSpaceDN w:val="0"/>
        <w:bidi w:val="0"/>
        <w:adjustRightInd w:val="0"/>
        <w:snapToGrid w:val="0"/>
        <w:spacing w:before="3" w:line="264" w:lineRule="auto"/>
        <w:ind w:right="39" w:firstLine="443"/>
        <w:jc w:val="both"/>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1"/>
          <w:sz w:val="15"/>
          <w:szCs w:val="15"/>
        </w:rPr>
        <w:t>本协议为理财产品销售文件不可分割之组成部分，乙方签署本协议（含电子渠道）视为已详细阅读过本</w:t>
      </w:r>
      <w:r>
        <w:rPr>
          <w:rFonts w:hint="eastAsia" w:ascii="方正黑体_GBK" w:hAnsi="方正黑体_GBK" w:eastAsia="方正黑体_GBK" w:cs="方正黑体_GBK"/>
          <w:spacing w:val="3"/>
          <w:sz w:val="15"/>
          <w:szCs w:val="15"/>
        </w:rPr>
        <w:t xml:space="preserve"> </w:t>
      </w:r>
      <w:r>
        <w:rPr>
          <w:rFonts w:hint="eastAsia" w:ascii="方正黑体_GBK" w:hAnsi="方正黑体_GBK" w:eastAsia="方正黑体_GBK" w:cs="方正黑体_GBK"/>
          <w:b/>
          <w:bCs/>
          <w:sz w:val="15"/>
          <w:szCs w:val="15"/>
        </w:rPr>
        <w:t>协议及完整理财产品完整销售文件并且充分理解本理财产品销售文件各项条款和潜在风险，</w:t>
      </w:r>
      <w:r>
        <w:rPr>
          <w:rFonts w:hint="eastAsia" w:ascii="方正黑体_GBK" w:hAnsi="方正黑体_GBK" w:eastAsia="方正黑体_GBK" w:cs="方正黑体_GBK"/>
          <w:spacing w:val="-61"/>
          <w:sz w:val="15"/>
          <w:szCs w:val="15"/>
        </w:rPr>
        <w:t xml:space="preserve"> </w:t>
      </w:r>
      <w:r>
        <w:rPr>
          <w:rFonts w:hint="eastAsia" w:ascii="方正黑体_GBK" w:hAnsi="方正黑体_GBK" w:eastAsia="方正黑体_GBK" w:cs="方正黑体_GBK"/>
          <w:b/>
          <w:bCs/>
          <w:sz w:val="15"/>
          <w:szCs w:val="15"/>
        </w:rPr>
        <w:t>自愿购买本理财</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产品，同意、确认并遵守对应期次的《理财产品说明书》《理财产品风险揭示书》《理财产</w:t>
      </w:r>
      <w:r>
        <w:rPr>
          <w:rFonts w:hint="eastAsia" w:ascii="方正黑体_GBK" w:hAnsi="方正黑体_GBK" w:eastAsia="方正黑体_GBK" w:cs="方正黑体_GBK"/>
          <w:b/>
          <w:bCs/>
          <w:sz w:val="15"/>
          <w:szCs w:val="15"/>
        </w:rPr>
        <w:t>品销售协议书》</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
          <w:sz w:val="15"/>
          <w:szCs w:val="15"/>
        </w:rPr>
        <w:t>及《投资者权益须知》等完整理财产品销售文件中的各项条款。</w:t>
      </w:r>
    </w:p>
    <w:p w14:paraId="1D79E140">
      <w:pPr>
        <w:keepNext w:val="0"/>
        <w:keepLines w:val="0"/>
        <w:pageBreakBefore w:val="0"/>
        <w:widowControl/>
        <w:kinsoku w:val="0"/>
        <w:wordWrap/>
        <w:overflowPunct/>
        <w:topLinePunct w:val="0"/>
        <w:autoSpaceDE w:val="0"/>
        <w:autoSpaceDN w:val="0"/>
        <w:bidi w:val="0"/>
        <w:adjustRightInd w:val="0"/>
        <w:snapToGrid w:val="0"/>
        <w:spacing w:before="1" w:line="264" w:lineRule="auto"/>
        <w:ind w:left="444"/>
        <w:textAlignment w:val="baseline"/>
        <w:outlineLvl w:val="3"/>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3"/>
          <w:sz w:val="15"/>
          <w:szCs w:val="15"/>
        </w:rPr>
        <w:t>二、双方权利与义务</w:t>
      </w:r>
    </w:p>
    <w:p w14:paraId="5B86A210">
      <w:pPr>
        <w:keepNext w:val="0"/>
        <w:keepLines w:val="0"/>
        <w:pageBreakBefore w:val="0"/>
        <w:widowControl/>
        <w:kinsoku w:val="0"/>
        <w:wordWrap/>
        <w:overflowPunct/>
        <w:topLinePunct w:val="0"/>
        <w:autoSpaceDE w:val="0"/>
        <w:autoSpaceDN w:val="0"/>
        <w:bidi w:val="0"/>
        <w:adjustRightInd w:val="0"/>
        <w:snapToGrid w:val="0"/>
        <w:spacing w:before="205" w:line="264" w:lineRule="auto"/>
        <w:ind w:left="447"/>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（一）甲方的权利与义务</w:t>
      </w:r>
    </w:p>
    <w:p w14:paraId="7B3EE4C9">
      <w:pPr>
        <w:keepNext w:val="0"/>
        <w:keepLines w:val="0"/>
        <w:pageBreakBefore w:val="0"/>
        <w:widowControl/>
        <w:kinsoku w:val="0"/>
        <w:wordWrap/>
        <w:overflowPunct/>
        <w:topLinePunct w:val="0"/>
        <w:autoSpaceDE w:val="0"/>
        <w:autoSpaceDN w:val="0"/>
        <w:bidi w:val="0"/>
        <w:adjustRightInd w:val="0"/>
        <w:snapToGrid w:val="0"/>
        <w:spacing w:before="205" w:line="264" w:lineRule="auto"/>
        <w:ind w:left="457"/>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
          <w:sz w:val="15"/>
          <w:szCs w:val="15"/>
        </w:rPr>
        <w:t>1.甲方应当履行恪尽职守、勤勉尽责、诚实守信、有效管理的义务。</w:t>
      </w:r>
    </w:p>
    <w:p w14:paraId="27FDFAD1">
      <w:pPr>
        <w:keepNext w:val="0"/>
        <w:keepLines w:val="0"/>
        <w:pageBreakBefore w:val="0"/>
        <w:widowControl/>
        <w:kinsoku w:val="0"/>
        <w:wordWrap/>
        <w:overflowPunct/>
        <w:topLinePunct w:val="0"/>
        <w:autoSpaceDE w:val="0"/>
        <w:autoSpaceDN w:val="0"/>
        <w:bidi w:val="0"/>
        <w:adjustRightInd w:val="0"/>
        <w:snapToGrid w:val="0"/>
        <w:spacing w:before="205" w:line="264" w:lineRule="auto"/>
        <w:ind w:left="19" w:right="77" w:firstLine="423"/>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2.按照法律法规及对应期次《理财产品说明书》约定的投资范围和权限内，甲方拥有</w:t>
      </w:r>
      <w:r>
        <w:rPr>
          <w:rFonts w:hint="eastAsia" w:ascii="方正黑体_GBK" w:hAnsi="方正黑体_GBK" w:eastAsia="方正黑体_GBK" w:cs="方正黑体_GBK"/>
          <w:spacing w:val="-3"/>
          <w:sz w:val="15"/>
          <w:szCs w:val="15"/>
        </w:rPr>
        <w:t>管理和运用理财资金</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7"/>
          <w:sz w:val="15"/>
          <w:szCs w:val="15"/>
        </w:rPr>
        <w:t>的权利。</w:t>
      </w:r>
    </w:p>
    <w:p w14:paraId="183A8605">
      <w:pPr>
        <w:keepNext w:val="0"/>
        <w:keepLines w:val="0"/>
        <w:pageBreakBefore w:val="0"/>
        <w:widowControl/>
        <w:kinsoku w:val="0"/>
        <w:wordWrap/>
        <w:overflowPunct/>
        <w:topLinePunct w:val="0"/>
        <w:autoSpaceDE w:val="0"/>
        <w:autoSpaceDN w:val="0"/>
        <w:bidi w:val="0"/>
        <w:adjustRightInd w:val="0"/>
        <w:snapToGrid w:val="0"/>
        <w:spacing w:before="205" w:line="264" w:lineRule="auto"/>
        <w:ind w:left="445"/>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z w:val="15"/>
          <w:szCs w:val="15"/>
        </w:rPr>
        <w:t>3.甲方应当按照对应期次《理财产品说明书</w:t>
      </w:r>
      <w:r>
        <w:rPr>
          <w:rFonts w:hint="eastAsia" w:ascii="方正黑体_GBK" w:hAnsi="方正黑体_GBK" w:eastAsia="方正黑体_GBK" w:cs="方正黑体_GBK"/>
          <w:spacing w:val="-1"/>
          <w:sz w:val="15"/>
          <w:szCs w:val="15"/>
        </w:rPr>
        <w:t>》的约定向乙方分配收益。</w:t>
      </w:r>
    </w:p>
    <w:p w14:paraId="01AEF64B">
      <w:pPr>
        <w:keepNext w:val="0"/>
        <w:keepLines w:val="0"/>
        <w:pageBreakBefore w:val="0"/>
        <w:widowControl/>
        <w:kinsoku w:val="0"/>
        <w:wordWrap/>
        <w:overflowPunct/>
        <w:topLinePunct w:val="0"/>
        <w:autoSpaceDE w:val="0"/>
        <w:autoSpaceDN w:val="0"/>
        <w:bidi w:val="0"/>
        <w:adjustRightInd w:val="0"/>
        <w:snapToGrid w:val="0"/>
        <w:spacing w:before="206" w:line="264" w:lineRule="auto"/>
        <w:ind w:left="440"/>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z w:val="15"/>
          <w:szCs w:val="15"/>
        </w:rPr>
        <w:t>4.甲方有权按照对应期次《理财产品说明书》的约</w:t>
      </w:r>
      <w:r>
        <w:rPr>
          <w:rFonts w:hint="eastAsia" w:ascii="方正黑体_GBK" w:hAnsi="方正黑体_GBK" w:eastAsia="方正黑体_GBK" w:cs="方正黑体_GBK"/>
          <w:spacing w:val="-1"/>
          <w:sz w:val="15"/>
          <w:szCs w:val="15"/>
        </w:rPr>
        <w:t>定收取相应费用。</w:t>
      </w:r>
    </w:p>
    <w:p w14:paraId="5D753FAF">
      <w:pPr>
        <w:keepNext w:val="0"/>
        <w:keepLines w:val="0"/>
        <w:pageBreakBefore w:val="0"/>
        <w:widowControl/>
        <w:kinsoku w:val="0"/>
        <w:wordWrap/>
        <w:overflowPunct/>
        <w:topLinePunct w:val="0"/>
        <w:autoSpaceDE w:val="0"/>
        <w:autoSpaceDN w:val="0"/>
        <w:bidi w:val="0"/>
        <w:adjustRightInd w:val="0"/>
        <w:snapToGrid w:val="0"/>
        <w:spacing w:before="206" w:line="264" w:lineRule="auto"/>
        <w:ind w:left="1" w:firstLine="443"/>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5.由于投资管理或者获取投资标的的需要，甲方有权决定以理财产品财产支</w:t>
      </w:r>
      <w:r>
        <w:rPr>
          <w:rFonts w:hint="eastAsia" w:ascii="方正黑体_GBK" w:hAnsi="方正黑体_GBK" w:eastAsia="方正黑体_GBK" w:cs="方正黑体_GBK"/>
          <w:spacing w:val="-3"/>
          <w:sz w:val="15"/>
          <w:szCs w:val="15"/>
        </w:rPr>
        <w:t>付产品运作和清算中产生的其</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5"/>
          <w:sz w:val="15"/>
          <w:szCs w:val="15"/>
        </w:rPr>
        <w:t>他资金汇划费、结算费、交易手续费、注册登记费、信息披露费、账户服务费、审计费、律师费、投后管理费、</w:t>
      </w:r>
      <w:r>
        <w:rPr>
          <w:rFonts w:hint="eastAsia" w:ascii="方正黑体_GBK" w:hAnsi="方正黑体_GBK" w:eastAsia="方正黑体_GBK" w:cs="方正黑体_GBK"/>
          <w:spacing w:val="2"/>
          <w:sz w:val="15"/>
          <w:szCs w:val="15"/>
        </w:rPr>
        <w:t xml:space="preserve"> </w:t>
      </w:r>
      <w:r>
        <w:rPr>
          <w:rFonts w:hint="eastAsia" w:ascii="方正黑体_GBK" w:hAnsi="方正黑体_GBK" w:eastAsia="方正黑体_GBK" w:cs="方正黑体_GBK"/>
          <w:spacing w:val="-1"/>
          <w:sz w:val="15"/>
          <w:szCs w:val="15"/>
        </w:rPr>
        <w:t>项目推荐费、财务顾问费和《理财产品说明书》约定的其他应由理财产品承担的费用等，在实际发生时列支。</w:t>
      </w:r>
    </w:p>
    <w:p w14:paraId="43A9A67C">
      <w:pPr>
        <w:keepNext w:val="0"/>
        <w:keepLines w:val="0"/>
        <w:pageBreakBefore w:val="0"/>
        <w:widowControl/>
        <w:kinsoku w:val="0"/>
        <w:wordWrap/>
        <w:overflowPunct/>
        <w:topLinePunct w:val="0"/>
        <w:autoSpaceDE w:val="0"/>
        <w:autoSpaceDN w:val="0"/>
        <w:bidi w:val="0"/>
        <w:adjustRightInd w:val="0"/>
        <w:snapToGrid w:val="0"/>
        <w:spacing w:before="207" w:line="264" w:lineRule="auto"/>
        <w:ind w:left="1" w:right="77" w:firstLine="440"/>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6.甲方作为理财产品管理人，全权负责理财产品资金的运用和理财产品资产的管</w:t>
      </w:r>
      <w:r>
        <w:rPr>
          <w:rFonts w:hint="eastAsia" w:ascii="方正黑体_GBK" w:hAnsi="方正黑体_GBK" w:eastAsia="方正黑体_GBK" w:cs="方正黑体_GBK"/>
          <w:spacing w:val="-3"/>
          <w:sz w:val="15"/>
          <w:szCs w:val="15"/>
        </w:rPr>
        <w:t>理，有权参加与理财产品</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所投资资产相关的所有会议，并对相关事项进行表决；甲方应代表乙方利益，按照法律法规和监管</w:t>
      </w:r>
      <w:r>
        <w:rPr>
          <w:rFonts w:hint="eastAsia" w:ascii="方正黑体_GBK" w:hAnsi="方正黑体_GBK" w:eastAsia="方正黑体_GBK" w:cs="方正黑体_GBK"/>
          <w:spacing w:val="-3"/>
          <w:sz w:val="15"/>
          <w:szCs w:val="15"/>
        </w:rPr>
        <w:t>部门相关规</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定对理财产品投资产生的风险资产进行多种方式的处置，包括但不限于转让、重组、债转股、资产</w:t>
      </w:r>
      <w:r>
        <w:rPr>
          <w:rFonts w:hint="eastAsia" w:ascii="方正黑体_GBK" w:hAnsi="方正黑体_GBK" w:eastAsia="方正黑体_GBK" w:cs="方正黑体_GBK"/>
          <w:spacing w:val="-3"/>
          <w:sz w:val="15"/>
          <w:szCs w:val="15"/>
        </w:rPr>
        <w:t>证券化、催</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收、抵债资产收取与处置、破产重整等；在理财产品运作过程中发生任何争议，甲方以管理人的名</w:t>
      </w:r>
      <w:r>
        <w:rPr>
          <w:rFonts w:hint="eastAsia" w:ascii="方正黑体_GBK" w:hAnsi="方正黑体_GBK" w:eastAsia="方正黑体_GBK" w:cs="方正黑体_GBK"/>
          <w:spacing w:val="-3"/>
          <w:sz w:val="15"/>
          <w:szCs w:val="15"/>
        </w:rPr>
        <w:t>义代表理财</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产品进行维权，包括但不限于提起诉讼/仲裁、申请保全/执行等，由此产生的费用由理财产品承担，在</w:t>
      </w:r>
      <w:r>
        <w:rPr>
          <w:rFonts w:hint="eastAsia" w:ascii="方正黑体_GBK" w:hAnsi="方正黑体_GBK" w:eastAsia="方正黑体_GBK" w:cs="方正黑体_GBK"/>
          <w:spacing w:val="-3"/>
          <w:sz w:val="15"/>
          <w:szCs w:val="15"/>
        </w:rPr>
        <w:t>实际发</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生时列支。</w:t>
      </w:r>
    </w:p>
    <w:p w14:paraId="1B835AAA">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46"/>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z w:val="15"/>
          <w:szCs w:val="15"/>
        </w:rPr>
        <w:t>7.甲方有权根据产品运作的需要选任必要的业务合作机构</w:t>
      </w:r>
      <w:r>
        <w:rPr>
          <w:rFonts w:hint="eastAsia" w:ascii="方正黑体_GBK" w:hAnsi="方正黑体_GBK" w:eastAsia="方正黑体_GBK" w:cs="方正黑体_GBK"/>
          <w:spacing w:val="-1"/>
          <w:sz w:val="15"/>
          <w:szCs w:val="15"/>
        </w:rPr>
        <w:t>，并确定合作模式等相关内容。</w:t>
      </w:r>
    </w:p>
    <w:p w14:paraId="5BB54525">
      <w:pPr>
        <w:keepNext w:val="0"/>
        <w:keepLines w:val="0"/>
        <w:pageBreakBefore w:val="0"/>
        <w:widowControl/>
        <w:kinsoku w:val="0"/>
        <w:wordWrap/>
        <w:overflowPunct/>
        <w:topLinePunct w:val="0"/>
        <w:autoSpaceDE w:val="0"/>
        <w:autoSpaceDN w:val="0"/>
        <w:bidi w:val="0"/>
        <w:adjustRightInd w:val="0"/>
        <w:snapToGrid w:val="0"/>
        <w:spacing w:before="206" w:line="264" w:lineRule="auto"/>
        <w:ind w:left="441"/>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8.</w:t>
      </w:r>
      <w:r>
        <w:rPr>
          <w:rFonts w:hint="eastAsia" w:ascii="方正黑体_GBK" w:hAnsi="方正黑体_GBK" w:eastAsia="方正黑体_GBK" w:cs="方正黑体_GBK"/>
          <w:b/>
          <w:bCs/>
          <w:spacing w:val="-2"/>
          <w:sz w:val="15"/>
          <w:szCs w:val="15"/>
        </w:rPr>
        <w:t>在本理财产品存续期内：</w:t>
      </w:r>
    </w:p>
    <w:p w14:paraId="12165FCF">
      <w:pPr>
        <w:keepNext w:val="0"/>
        <w:keepLines w:val="0"/>
        <w:pageBreakBefore w:val="0"/>
        <w:widowControl/>
        <w:kinsoku w:val="0"/>
        <w:wordWrap/>
        <w:overflowPunct/>
        <w:topLinePunct w:val="0"/>
        <w:autoSpaceDE w:val="0"/>
        <w:autoSpaceDN w:val="0"/>
        <w:bidi w:val="0"/>
        <w:adjustRightInd w:val="0"/>
        <w:snapToGrid w:val="0"/>
        <w:spacing w:before="206" w:line="264" w:lineRule="auto"/>
        <w:ind w:right="26" w:firstLine="447"/>
        <w:jc w:val="both"/>
        <w:textAlignment w:val="baseline"/>
        <w:rPr>
          <w:rFonts w:hint="eastAsia" w:ascii="方正黑体_GBK" w:hAnsi="方正黑体_GBK" w:eastAsia="方正黑体_GBK" w:cs="方正黑体_GBK"/>
          <w:b/>
          <w:bCs/>
          <w:spacing w:val="-2"/>
          <w:sz w:val="15"/>
          <w:szCs w:val="15"/>
          <w:lang w:eastAsia="zh-CN"/>
        </w:rPr>
      </w:pPr>
      <w:r>
        <w:rPr>
          <w:rFonts w:hint="eastAsia" w:ascii="方正黑体_GBK" w:hAnsi="方正黑体_GBK" w:eastAsia="方正黑体_GBK" w:cs="方正黑体_GBK"/>
          <w:b/>
          <w:bCs/>
          <w:spacing w:val="-1"/>
          <w:sz w:val="15"/>
          <w:szCs w:val="15"/>
        </w:rPr>
        <w:t>（1）若因国家法律法规、监管规定发生变化，甲方有权单方面对本理财产品的《理财产品</w:t>
      </w:r>
      <w:r>
        <w:rPr>
          <w:rFonts w:hint="eastAsia" w:ascii="方正黑体_GBK" w:hAnsi="方正黑体_GBK" w:eastAsia="方正黑体_GBK" w:cs="方正黑体_GBK"/>
          <w:b/>
          <w:bCs/>
          <w:spacing w:val="-2"/>
          <w:sz w:val="15"/>
          <w:szCs w:val="15"/>
        </w:rPr>
        <w:t>销售协议书》</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《理财产品说明书》《理财产品风险揭示书》《投资者权益须知》《理财产品投资协议书》等相关销售文件</w:t>
      </w:r>
      <w:r>
        <w:rPr>
          <w:rFonts w:hint="eastAsia" w:ascii="方正黑体_GBK" w:hAnsi="方正黑体_GBK" w:eastAsia="方正黑体_GBK" w:cs="方正黑体_GBK"/>
          <w:spacing w:val="1"/>
          <w:sz w:val="15"/>
          <w:szCs w:val="15"/>
        </w:rPr>
        <w:t xml:space="preserve">  </w:t>
      </w:r>
      <w:r>
        <w:rPr>
          <w:rFonts w:hint="eastAsia" w:ascii="方正黑体_GBK" w:hAnsi="方正黑体_GBK" w:eastAsia="方正黑体_GBK" w:cs="方正黑体_GBK"/>
          <w:b/>
          <w:bCs/>
          <w:spacing w:val="-2"/>
          <w:sz w:val="15"/>
          <w:szCs w:val="15"/>
        </w:rPr>
        <w:t>进行修订，并进行信息披露。投资者在此同意，修订后的销售文件对投资者具有法律约束力</w:t>
      </w:r>
      <w:r>
        <w:rPr>
          <w:rFonts w:hint="eastAsia" w:ascii="方正黑体_GBK" w:hAnsi="方正黑体_GBK" w:eastAsia="方正黑体_GBK" w:cs="方正黑体_GBK"/>
          <w:b/>
          <w:bCs/>
          <w:spacing w:val="-2"/>
          <w:sz w:val="15"/>
          <w:szCs w:val="15"/>
          <w:lang w:eastAsia="zh-CN"/>
        </w:rPr>
        <w:t>。</w:t>
      </w:r>
    </w:p>
    <w:p w14:paraId="7341483F">
      <w:pPr>
        <w:keepNext w:val="0"/>
        <w:keepLines w:val="0"/>
        <w:pageBreakBefore w:val="0"/>
        <w:widowControl/>
        <w:kinsoku w:val="0"/>
        <w:wordWrap/>
        <w:overflowPunct/>
        <w:topLinePunct w:val="0"/>
        <w:autoSpaceDE w:val="0"/>
        <w:autoSpaceDN w:val="0"/>
        <w:bidi w:val="0"/>
        <w:adjustRightInd w:val="0"/>
        <w:snapToGrid w:val="0"/>
        <w:spacing w:line="264" w:lineRule="auto"/>
        <w:ind w:right="0" w:firstLine="446" w:firstLineChars="300"/>
        <w:jc w:val="both"/>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1"/>
          <w:sz w:val="15"/>
          <w:szCs w:val="15"/>
        </w:rPr>
        <w:t>（2）若因市场情况等发生变化或是出于维护本理</w:t>
      </w:r>
      <w:r>
        <w:rPr>
          <w:rFonts w:hint="eastAsia" w:ascii="方正黑体_GBK" w:hAnsi="方正黑体_GBK" w:eastAsia="方正黑体_GBK" w:cs="方正黑体_GBK"/>
          <w:b/>
          <w:bCs/>
          <w:spacing w:val="-2"/>
          <w:sz w:val="15"/>
          <w:szCs w:val="15"/>
        </w:rPr>
        <w:t>财产品正常运营或管理的需要，或基于甲方合理认定的</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其他情形，且投资者无法发起赎回申请时，甲方有权单方面对本理财产品的销售文件进行修订，包括但不限</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
          <w:sz w:val="15"/>
          <w:szCs w:val="15"/>
        </w:rPr>
        <w:t>于对本理财产品的投资范围、投资资产种类、投资比例或已约定的收</w:t>
      </w:r>
      <w:r>
        <w:rPr>
          <w:rFonts w:hint="eastAsia" w:ascii="方正黑体_GBK" w:hAnsi="方正黑体_GBK" w:eastAsia="方正黑体_GBK" w:cs="方正黑体_GBK"/>
          <w:b/>
          <w:bCs/>
          <w:spacing w:val="-3"/>
          <w:sz w:val="15"/>
          <w:szCs w:val="15"/>
        </w:rPr>
        <w:t>费项目、条件、标准和方式等进行调整，</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并通过短信及南银理财官网等渠道进行信息披露。此种情况下管理人可能开放赎回，具体以管理人届时信息</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披露的内容为准。投资者不同意信息披露内容的，可在信息披露中约定的时间内赎回本理财产品。若投资者</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未在约定的时间内赎回全部份额或继续办理本理财产品说明书项下相关业务的，视同其接受调整内容、放弃</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3"/>
          <w:sz w:val="15"/>
          <w:szCs w:val="15"/>
        </w:rPr>
        <w:t>赎回权并继续持有本理财产品。</w:t>
      </w:r>
    </w:p>
    <w:p w14:paraId="002EF991">
      <w:pPr>
        <w:keepNext w:val="0"/>
        <w:keepLines w:val="0"/>
        <w:pageBreakBefore w:val="0"/>
        <w:widowControl/>
        <w:kinsoku w:val="0"/>
        <w:wordWrap/>
        <w:overflowPunct/>
        <w:topLinePunct w:val="0"/>
        <w:autoSpaceDE w:val="0"/>
        <w:autoSpaceDN w:val="0"/>
        <w:bidi w:val="0"/>
        <w:adjustRightInd w:val="0"/>
        <w:snapToGrid w:val="0"/>
        <w:spacing w:before="2" w:line="264" w:lineRule="auto"/>
        <w:ind w:firstLine="440"/>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1"/>
          <w:sz w:val="15"/>
          <w:szCs w:val="15"/>
        </w:rPr>
        <w:t>9.投资者特此同意并授权甲方及销售机构有权按照法律法规规定，遵循正当、必要的原则，收集、使用</w:t>
      </w:r>
      <w:r>
        <w:rPr>
          <w:rFonts w:hint="eastAsia" w:ascii="方正黑体_GBK" w:hAnsi="方正黑体_GBK" w:eastAsia="方正黑体_GBK" w:cs="方正黑体_GBK"/>
          <w:spacing w:val="1"/>
          <w:sz w:val="15"/>
          <w:szCs w:val="15"/>
        </w:rPr>
        <w:t xml:space="preserve">  </w:t>
      </w:r>
      <w:r>
        <w:rPr>
          <w:rFonts w:hint="eastAsia" w:ascii="方正黑体_GBK" w:hAnsi="方正黑体_GBK" w:eastAsia="方正黑体_GBK" w:cs="方正黑体_GBK"/>
          <w:b/>
          <w:bCs/>
          <w:spacing w:val="1"/>
          <w:sz w:val="15"/>
          <w:szCs w:val="15"/>
        </w:rPr>
        <w:t>投资者个人信息，包括但不限于根据法律法规规定、监管或有权机关要求、理财业务需要等采集、处理及使</w:t>
      </w:r>
      <w:r>
        <w:rPr>
          <w:rFonts w:hint="eastAsia" w:ascii="方正黑体_GBK" w:hAnsi="方正黑体_GBK" w:eastAsia="方正黑体_GBK" w:cs="方正黑体_GBK"/>
          <w:spacing w:val="1"/>
          <w:sz w:val="15"/>
          <w:szCs w:val="15"/>
        </w:rPr>
        <w:t xml:space="preserve">  </w:t>
      </w:r>
      <w:r>
        <w:rPr>
          <w:rFonts w:hint="eastAsia" w:ascii="方正黑体_GBK" w:hAnsi="方正黑体_GBK" w:eastAsia="方正黑体_GBK" w:cs="方正黑体_GBK"/>
          <w:b/>
          <w:bCs/>
          <w:spacing w:val="1"/>
          <w:sz w:val="15"/>
          <w:szCs w:val="15"/>
        </w:rPr>
        <w:t>用投资者身份、持有理财产品、理财产品交易等信息，以及在办理与理财产品相关事项需要的情况下向服务</w:t>
      </w:r>
      <w:r>
        <w:rPr>
          <w:rFonts w:hint="eastAsia" w:ascii="方正黑体_GBK" w:hAnsi="方正黑体_GBK" w:eastAsia="方正黑体_GBK" w:cs="方正黑体_GBK"/>
          <w:spacing w:val="1"/>
          <w:sz w:val="15"/>
          <w:szCs w:val="15"/>
        </w:rPr>
        <w:t xml:space="preserve">  </w:t>
      </w:r>
      <w:r>
        <w:rPr>
          <w:rFonts w:hint="eastAsia" w:ascii="方正黑体_GBK" w:hAnsi="方正黑体_GBK" w:eastAsia="方正黑体_GBK" w:cs="方正黑体_GBK"/>
          <w:b/>
          <w:bCs/>
          <w:spacing w:val="-2"/>
          <w:sz w:val="15"/>
          <w:szCs w:val="15"/>
        </w:rPr>
        <w:t>机构及其他管理人或销售机构认为必要的业务合作机构提供投资者相关信息。甲方及销售机构保证信息采集、</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3"/>
          <w:sz w:val="15"/>
          <w:szCs w:val="15"/>
        </w:rPr>
        <w:t>处理及使用的安全性和合法性。</w:t>
      </w:r>
    </w:p>
    <w:p w14:paraId="38309EEE">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57"/>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
          <w:sz w:val="15"/>
          <w:szCs w:val="15"/>
        </w:rPr>
        <w:t>10.法律法规规定或理财产品销售文件约定的其它权利及义务。</w:t>
      </w:r>
    </w:p>
    <w:p w14:paraId="3B05DB0B">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47"/>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（二）乙方的权利与义务</w:t>
      </w:r>
    </w:p>
    <w:p w14:paraId="0EE4FCBC">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57"/>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
          <w:sz w:val="15"/>
          <w:szCs w:val="15"/>
        </w:rPr>
        <w:t>1.乙方保证具有完全民事行为能力，有完全适当的资格与能力订立并履行本协议。</w:t>
      </w:r>
    </w:p>
    <w:p w14:paraId="5C66DA63">
      <w:pPr>
        <w:keepNext w:val="0"/>
        <w:keepLines w:val="0"/>
        <w:pageBreakBefore w:val="0"/>
        <w:widowControl/>
        <w:kinsoku w:val="0"/>
        <w:wordWrap/>
        <w:overflowPunct/>
        <w:topLinePunct w:val="0"/>
        <w:autoSpaceDE w:val="0"/>
        <w:autoSpaceDN w:val="0"/>
        <w:bidi w:val="0"/>
        <w:adjustRightInd w:val="0"/>
        <w:snapToGrid w:val="0"/>
        <w:spacing w:before="205" w:line="264" w:lineRule="auto"/>
        <w:ind w:left="2" w:right="113" w:firstLine="440"/>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2.乙方能够自行识别、判断和承担理财产品的相关风险；不存在法律法规、有权机关</w:t>
      </w:r>
      <w:r>
        <w:rPr>
          <w:rFonts w:hint="eastAsia" w:ascii="方正黑体_GBK" w:hAnsi="方正黑体_GBK" w:eastAsia="方正黑体_GBK" w:cs="方正黑体_GBK"/>
          <w:spacing w:val="-3"/>
          <w:sz w:val="15"/>
          <w:szCs w:val="15"/>
        </w:rPr>
        <w:t>或主管机关禁止或限</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制购买理财产品的各种情形。乙方按其购买金额在对应期次理财协议中享有相应的权利，承</w:t>
      </w:r>
      <w:r>
        <w:rPr>
          <w:rFonts w:hint="eastAsia" w:ascii="方正黑体_GBK" w:hAnsi="方正黑体_GBK" w:eastAsia="方正黑体_GBK" w:cs="方正黑体_GBK"/>
          <w:spacing w:val="-3"/>
          <w:sz w:val="15"/>
          <w:szCs w:val="15"/>
        </w:rPr>
        <w:t>担相应的义务和风</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5"/>
          <w:sz w:val="15"/>
          <w:szCs w:val="15"/>
        </w:rPr>
        <w:t>险。</w:t>
      </w:r>
    </w:p>
    <w:p w14:paraId="5D44B5FD">
      <w:pPr>
        <w:keepNext w:val="0"/>
        <w:keepLines w:val="0"/>
        <w:pageBreakBefore w:val="0"/>
        <w:widowControl/>
        <w:kinsoku w:val="0"/>
        <w:wordWrap/>
        <w:overflowPunct/>
        <w:topLinePunct w:val="0"/>
        <w:autoSpaceDE w:val="0"/>
        <w:autoSpaceDN w:val="0"/>
        <w:bidi w:val="0"/>
        <w:adjustRightInd w:val="0"/>
        <w:snapToGrid w:val="0"/>
        <w:spacing w:before="204" w:line="264" w:lineRule="auto"/>
        <w:ind w:left="8" w:right="116" w:firstLine="437"/>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3.乙方自愿购买甲方管理的理财产品，接受甲方提供的投资理财服务。甲方</w:t>
      </w:r>
      <w:r>
        <w:rPr>
          <w:rFonts w:hint="eastAsia" w:ascii="方正黑体_GBK" w:hAnsi="方正黑体_GBK" w:eastAsia="方正黑体_GBK" w:cs="方正黑体_GBK"/>
          <w:spacing w:val="-3"/>
          <w:sz w:val="15"/>
          <w:szCs w:val="15"/>
        </w:rPr>
        <w:t>向乙方提供的市场分析和预测</w:t>
      </w:r>
      <w:r>
        <w:rPr>
          <w:rFonts w:hint="eastAsia" w:ascii="方正黑体_GBK" w:hAnsi="方正黑体_GBK" w:eastAsia="方正黑体_GBK" w:cs="方正黑体_GBK"/>
          <w:sz w:val="15"/>
          <w:szCs w:val="15"/>
        </w:rPr>
        <w:t xml:space="preserve"> （如有）仅供参考，乙方据此做出的任何决策均出于乙方</w:t>
      </w:r>
      <w:r>
        <w:rPr>
          <w:rFonts w:hint="eastAsia" w:ascii="方正黑体_GBK" w:hAnsi="方正黑体_GBK" w:eastAsia="方正黑体_GBK" w:cs="方正黑体_GBK"/>
          <w:spacing w:val="-1"/>
          <w:sz w:val="15"/>
          <w:szCs w:val="15"/>
        </w:rPr>
        <w:t>自身的判断，甲方不承担任何责任。</w:t>
      </w:r>
    </w:p>
    <w:p w14:paraId="58BC0EF7">
      <w:pPr>
        <w:keepNext w:val="0"/>
        <w:keepLines w:val="0"/>
        <w:pageBreakBefore w:val="0"/>
        <w:widowControl/>
        <w:kinsoku w:val="0"/>
        <w:wordWrap/>
        <w:overflowPunct/>
        <w:topLinePunct w:val="0"/>
        <w:autoSpaceDE w:val="0"/>
        <w:autoSpaceDN w:val="0"/>
        <w:bidi w:val="0"/>
        <w:adjustRightInd w:val="0"/>
        <w:snapToGrid w:val="0"/>
        <w:spacing w:before="207" w:line="264" w:lineRule="auto"/>
        <w:ind w:left="13" w:right="113" w:firstLine="426"/>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4.乙方已仔细阅读《投资者权益须知》《理财产品说明书》并清楚知晓其内容，接受并签署《</w:t>
      </w:r>
      <w:r>
        <w:rPr>
          <w:rFonts w:hint="eastAsia" w:ascii="方正黑体_GBK" w:hAnsi="方正黑体_GBK" w:eastAsia="方正黑体_GBK" w:cs="方正黑体_GBK"/>
          <w:spacing w:val="-3"/>
          <w:sz w:val="15"/>
          <w:szCs w:val="15"/>
        </w:rPr>
        <w:t>理财产品风</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
          <w:sz w:val="15"/>
          <w:szCs w:val="15"/>
        </w:rPr>
        <w:t>险揭示书》《理财产品销售协议书》和本协议。</w:t>
      </w:r>
    </w:p>
    <w:p w14:paraId="63878C85">
      <w:pPr>
        <w:keepNext w:val="0"/>
        <w:keepLines w:val="0"/>
        <w:pageBreakBefore w:val="0"/>
        <w:widowControl/>
        <w:kinsoku w:val="0"/>
        <w:wordWrap/>
        <w:overflowPunct/>
        <w:topLinePunct w:val="0"/>
        <w:autoSpaceDE w:val="0"/>
        <w:autoSpaceDN w:val="0"/>
        <w:bidi w:val="0"/>
        <w:adjustRightInd w:val="0"/>
        <w:snapToGrid w:val="0"/>
        <w:spacing w:before="207" w:line="264" w:lineRule="auto"/>
        <w:ind w:left="3" w:right="113" w:firstLine="441"/>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5.乙方已充分知悉对应期次理财产品风险等级（该产品通过代理销售机构渠</w:t>
      </w:r>
      <w:r>
        <w:rPr>
          <w:rFonts w:hint="eastAsia" w:ascii="方正黑体_GBK" w:hAnsi="方正黑体_GBK" w:eastAsia="方正黑体_GBK" w:cs="方正黑体_GBK"/>
          <w:spacing w:val="-3"/>
          <w:sz w:val="15"/>
          <w:szCs w:val="15"/>
        </w:rPr>
        <w:t>道销售的，理财产品评级应当</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
          <w:sz w:val="15"/>
          <w:szCs w:val="15"/>
        </w:rPr>
        <w:t>以代理销售机构最终披露的评级结果为准</w:t>
      </w:r>
      <w:r>
        <w:rPr>
          <w:rFonts w:hint="eastAsia" w:ascii="方正黑体_GBK" w:hAnsi="方正黑体_GBK" w:eastAsia="方正黑体_GBK" w:cs="方正黑体_GBK"/>
          <w:spacing w:val="-26"/>
          <w:sz w:val="15"/>
          <w:szCs w:val="15"/>
        </w:rPr>
        <w:t>），</w:t>
      </w:r>
      <w:r>
        <w:rPr>
          <w:rFonts w:hint="eastAsia" w:ascii="方正黑体_GBK" w:hAnsi="方正黑体_GBK" w:eastAsia="方正黑体_GBK" w:cs="方正黑体_GBK"/>
          <w:spacing w:val="-1"/>
          <w:sz w:val="15"/>
          <w:szCs w:val="15"/>
        </w:rPr>
        <w:t>并确定以相应理财资金购买对应期次理财产品，乙方</w:t>
      </w:r>
      <w:r>
        <w:rPr>
          <w:rFonts w:hint="eastAsia" w:ascii="方正黑体_GBK" w:hAnsi="方正黑体_GBK" w:eastAsia="方正黑体_GBK" w:cs="方正黑体_GBK"/>
          <w:spacing w:val="-2"/>
          <w:sz w:val="15"/>
          <w:szCs w:val="15"/>
        </w:rPr>
        <w:t>承诺由此产</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
          <w:sz w:val="15"/>
          <w:szCs w:val="15"/>
        </w:rPr>
        <w:t>生的相关风险由其自身承担。</w:t>
      </w:r>
    </w:p>
    <w:p w14:paraId="03333EE7">
      <w:pPr>
        <w:keepNext w:val="0"/>
        <w:keepLines w:val="0"/>
        <w:pageBreakBefore w:val="0"/>
        <w:widowControl/>
        <w:kinsoku w:val="0"/>
        <w:wordWrap/>
        <w:overflowPunct/>
        <w:topLinePunct w:val="0"/>
        <w:autoSpaceDE w:val="0"/>
        <w:autoSpaceDN w:val="0"/>
        <w:bidi w:val="0"/>
        <w:adjustRightInd w:val="0"/>
        <w:snapToGrid w:val="0"/>
        <w:spacing w:before="206" w:line="264" w:lineRule="auto"/>
        <w:ind w:right="75" w:firstLine="445"/>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1"/>
          <w:sz w:val="15"/>
          <w:szCs w:val="15"/>
        </w:rPr>
        <w:t>6.乙方应当保证其理财资金为合法拥有的自有资金，不得使用贷款、发行债券等方式筹集的非自有资金</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购买理财产品，不存在涉嫌洗钱、恶意逃避税收征收管理等违法违规行为，保证可提供资金来源合法的证明</w:t>
      </w:r>
      <w:r>
        <w:rPr>
          <w:rFonts w:hint="eastAsia" w:ascii="方正黑体_GBK" w:hAnsi="方正黑体_GBK" w:eastAsia="方正黑体_GBK" w:cs="方正黑体_GBK"/>
          <w:spacing w:val="3"/>
          <w:sz w:val="15"/>
          <w:szCs w:val="15"/>
        </w:rPr>
        <w:t xml:space="preserve"> </w:t>
      </w:r>
      <w:r>
        <w:rPr>
          <w:rFonts w:hint="eastAsia" w:ascii="方正黑体_GBK" w:hAnsi="方正黑体_GBK" w:eastAsia="方正黑体_GBK" w:cs="方正黑体_GBK"/>
          <w:b/>
          <w:bCs/>
          <w:spacing w:val="-2"/>
          <w:sz w:val="15"/>
          <w:szCs w:val="15"/>
        </w:rPr>
        <w:t>文件，配合甲方或销售机构为识别合格投资者等目的进行的尽职调查。</w:t>
      </w:r>
    </w:p>
    <w:p w14:paraId="3762B7E1">
      <w:pPr>
        <w:keepNext w:val="0"/>
        <w:keepLines w:val="0"/>
        <w:pageBreakBefore w:val="0"/>
        <w:widowControl/>
        <w:kinsoku w:val="0"/>
        <w:wordWrap/>
        <w:overflowPunct/>
        <w:topLinePunct w:val="0"/>
        <w:autoSpaceDE w:val="0"/>
        <w:autoSpaceDN w:val="0"/>
        <w:bidi w:val="0"/>
        <w:adjustRightInd w:val="0"/>
        <w:snapToGrid w:val="0"/>
        <w:spacing w:before="43" w:line="264" w:lineRule="auto"/>
        <w:ind w:right="38" w:firstLine="440" w:firstLineChars="300"/>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2"/>
          <w:sz w:val="15"/>
          <w:szCs w:val="15"/>
        </w:rPr>
        <w:t>7.乙方保证遵守国家反洗钱法律、法规及相关政策要求，不从事涉及洗钱、恐怖融资</w:t>
      </w:r>
      <w:r>
        <w:rPr>
          <w:rFonts w:hint="eastAsia" w:ascii="方正黑体_GBK" w:hAnsi="方正黑体_GBK" w:eastAsia="方正黑体_GBK" w:cs="方正黑体_GBK"/>
          <w:b/>
          <w:bCs/>
          <w:spacing w:val="-3"/>
          <w:sz w:val="15"/>
          <w:szCs w:val="15"/>
        </w:rPr>
        <w:t>、逃税、逃废债务、</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套取现金等违法违规活动，积极配合甲方和销售机构开展投资者身份识别、交易记录保存、投资者身份及交</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2"/>
          <w:sz w:val="15"/>
          <w:szCs w:val="15"/>
        </w:rPr>
        <w:t>易背景尽职调查、大额和可疑交易报告等各项反洗钱、反恐怖融资及非居民金融账户涉税信息尽职调查</w:t>
      </w:r>
      <w:r>
        <w:rPr>
          <w:rFonts w:hint="eastAsia" w:ascii="方正黑体_GBK" w:hAnsi="方正黑体_GBK" w:eastAsia="方正黑体_GBK" w:cs="方正黑体_GBK"/>
          <w:b/>
          <w:bCs/>
          <w:spacing w:val="-3"/>
          <w:sz w:val="15"/>
          <w:szCs w:val="15"/>
        </w:rPr>
        <w:t>工作，</w:t>
      </w:r>
      <w:r>
        <w:rPr>
          <w:rFonts w:hint="eastAsia" w:ascii="方正黑体_GBK" w:hAnsi="方正黑体_GBK" w:eastAsia="方正黑体_GBK" w:cs="方正黑体_GBK"/>
          <w:b/>
          <w:bCs/>
          <w:spacing w:val="1"/>
          <w:sz w:val="15"/>
          <w:szCs w:val="15"/>
        </w:rPr>
        <w:t>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int="eastAsia" w:ascii="方正黑体_GBK" w:hAnsi="方正黑体_GBK" w:eastAsia="方正黑体_GBK" w:cs="方正黑体_GBK"/>
          <w:spacing w:val="2"/>
          <w:sz w:val="15"/>
          <w:szCs w:val="15"/>
        </w:rPr>
        <w:t xml:space="preserve"> </w:t>
      </w:r>
      <w:r>
        <w:rPr>
          <w:rFonts w:hint="eastAsia" w:ascii="方正黑体_GBK" w:hAnsi="方正黑体_GBK" w:eastAsia="方正黑体_GBK" w:cs="方正黑体_GBK"/>
          <w:b/>
          <w:bCs/>
          <w:spacing w:val="1"/>
          <w:sz w:val="15"/>
          <w:szCs w:val="15"/>
        </w:rPr>
        <w:t>甲方或销售机构发现或有合理理由怀疑乙方或其资金存在洗钱、恐怖融资、逃税等嫌疑，甲方有权提前终止</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3"/>
          <w:sz w:val="15"/>
          <w:szCs w:val="15"/>
        </w:rPr>
        <w:t>本协议，造成乙方损失的，甲方不承担责任。</w:t>
      </w:r>
    </w:p>
    <w:p w14:paraId="792A42BC">
      <w:pPr>
        <w:keepNext w:val="0"/>
        <w:keepLines w:val="0"/>
        <w:pageBreakBefore w:val="0"/>
        <w:widowControl/>
        <w:kinsoku w:val="0"/>
        <w:wordWrap/>
        <w:overflowPunct/>
        <w:topLinePunct w:val="0"/>
        <w:autoSpaceDE w:val="0"/>
        <w:autoSpaceDN w:val="0"/>
        <w:bidi w:val="0"/>
        <w:adjustRightInd w:val="0"/>
        <w:snapToGrid w:val="0"/>
        <w:spacing w:before="1" w:line="264" w:lineRule="auto"/>
        <w:ind w:left="1" w:right="38" w:firstLine="440"/>
        <w:textAlignment w:val="baseline"/>
        <w:rPr>
          <w:rFonts w:hint="eastAsia" w:ascii="方正黑体_GBK" w:hAnsi="方正黑体_GBK" w:eastAsia="方正黑体_GBK" w:cs="方正黑体_GBK"/>
          <w:b/>
          <w:bCs/>
          <w:spacing w:val="-4"/>
          <w:sz w:val="15"/>
          <w:szCs w:val="15"/>
        </w:rPr>
      </w:pPr>
      <w:r>
        <w:rPr>
          <w:rFonts w:hint="eastAsia" w:ascii="方正黑体_GBK" w:hAnsi="方正黑体_GBK" w:eastAsia="方正黑体_GBK" w:cs="方正黑体_GBK"/>
          <w:b/>
          <w:bCs/>
          <w:spacing w:val="1"/>
          <w:sz w:val="15"/>
          <w:szCs w:val="15"/>
        </w:rPr>
        <w:t>8</w:t>
      </w:r>
      <w:r>
        <w:rPr>
          <w:rFonts w:hint="eastAsia" w:ascii="方正黑体_GBK" w:hAnsi="方正黑体_GBK" w:eastAsia="方正黑体_GBK" w:cs="方正黑体_GBK"/>
          <w:spacing w:val="1"/>
          <w:sz w:val="15"/>
          <w:szCs w:val="15"/>
        </w:rPr>
        <w:t>.</w:t>
      </w:r>
      <w:r>
        <w:rPr>
          <w:rFonts w:hint="eastAsia" w:ascii="方正黑体_GBK" w:hAnsi="方正黑体_GBK" w:eastAsia="方正黑体_GBK" w:cs="方正黑体_GBK"/>
          <w:b/>
          <w:bCs/>
          <w:spacing w:val="1"/>
          <w:sz w:val="15"/>
          <w:szCs w:val="15"/>
        </w:rPr>
        <w:t>乙方应确保其提供的所有资料真实、完整、合法、有效，如果有任何变更，乙方应及时通知甲方或销</w:t>
      </w:r>
      <w:r>
        <w:rPr>
          <w:rFonts w:hint="eastAsia" w:ascii="方正黑体_GBK" w:hAnsi="方正黑体_GBK" w:eastAsia="方正黑体_GBK" w:cs="方正黑体_GBK"/>
          <w:spacing w:val="2"/>
          <w:sz w:val="15"/>
          <w:szCs w:val="15"/>
        </w:rPr>
        <w:t xml:space="preserve"> </w:t>
      </w:r>
      <w:r>
        <w:rPr>
          <w:rFonts w:hint="eastAsia" w:ascii="方正黑体_GBK" w:hAnsi="方正黑体_GBK" w:eastAsia="方正黑体_GBK" w:cs="方正黑体_GBK"/>
          <w:b/>
          <w:bCs/>
          <w:spacing w:val="1"/>
          <w:sz w:val="15"/>
          <w:szCs w:val="15"/>
        </w:rPr>
        <w:t>售机构并办理变更手续。如因乙方未及时通知甲方或销售机构并办理相应的变更手续，由此导致的一切后果</w:t>
      </w:r>
      <w:r>
        <w:rPr>
          <w:rFonts w:hint="eastAsia" w:ascii="方正黑体_GBK" w:hAnsi="方正黑体_GBK" w:eastAsia="方正黑体_GBK" w:cs="方正黑体_GBK"/>
          <w:spacing w:val="1"/>
          <w:sz w:val="15"/>
          <w:szCs w:val="15"/>
        </w:rPr>
        <w:t xml:space="preserve"> </w:t>
      </w:r>
      <w:r>
        <w:rPr>
          <w:rFonts w:hint="eastAsia" w:ascii="方正黑体_GBK" w:hAnsi="方正黑体_GBK" w:eastAsia="方正黑体_GBK" w:cs="方正黑体_GBK"/>
          <w:b/>
          <w:bCs/>
          <w:spacing w:val="-4"/>
          <w:sz w:val="15"/>
          <w:szCs w:val="15"/>
        </w:rPr>
        <w:t>由乙方承担。</w:t>
      </w:r>
    </w:p>
    <w:p w14:paraId="5917D2B3">
      <w:pPr>
        <w:keepNext w:val="0"/>
        <w:keepLines w:val="0"/>
        <w:pageBreakBefore w:val="0"/>
        <w:widowControl/>
        <w:kinsoku w:val="0"/>
        <w:wordWrap/>
        <w:overflowPunct/>
        <w:topLinePunct w:val="0"/>
        <w:autoSpaceDE w:val="0"/>
        <w:autoSpaceDN w:val="0"/>
        <w:bidi w:val="0"/>
        <w:adjustRightInd w:val="0"/>
        <w:snapToGrid w:val="0"/>
        <w:spacing w:before="1" w:line="264" w:lineRule="auto"/>
        <w:ind w:right="38" w:firstLine="458" w:firstLineChars="300"/>
        <w:textAlignment w:val="baseline"/>
        <w:rPr>
          <w:rFonts w:hint="eastAsia" w:ascii="方正黑体_GBK" w:hAnsi="方正黑体_GBK" w:eastAsia="方正黑体_GBK" w:cs="方正黑体_GBK"/>
          <w:b/>
          <w:bCs/>
          <w:spacing w:val="-3"/>
          <w:sz w:val="15"/>
          <w:szCs w:val="15"/>
        </w:rPr>
      </w:pPr>
      <w:r>
        <w:rPr>
          <w:rFonts w:hint="eastAsia" w:ascii="方正黑体_GBK" w:hAnsi="方正黑体_GBK" w:eastAsia="方正黑体_GBK" w:cs="方正黑体_GBK"/>
          <w:b/>
          <w:bCs/>
          <w:spacing w:val="1"/>
          <w:sz w:val="15"/>
          <w:szCs w:val="15"/>
        </w:rPr>
        <w:t>9.乙方通过电子渠道购买理财产品的，在此特别同意理财产品销售机构积极采取有效措施和技术手段完</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1"/>
          <w:sz w:val="15"/>
          <w:szCs w:val="15"/>
        </w:rPr>
        <w:t>整客观记录营销推介、产品风险和关键信息提示、投资者确认和反馈等重点销售环节，确保能够满足回溯检</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b/>
          <w:bCs/>
          <w:spacing w:val="-3"/>
          <w:sz w:val="15"/>
          <w:szCs w:val="15"/>
        </w:rPr>
        <w:t>查和核查取证的需要。</w:t>
      </w:r>
    </w:p>
    <w:p w14:paraId="60824A0F">
      <w:pPr>
        <w:keepNext w:val="0"/>
        <w:keepLines w:val="0"/>
        <w:pageBreakBefore w:val="0"/>
        <w:widowControl/>
        <w:kinsoku w:val="0"/>
        <w:wordWrap/>
        <w:overflowPunct/>
        <w:topLinePunct w:val="0"/>
        <w:autoSpaceDE w:val="0"/>
        <w:autoSpaceDN w:val="0"/>
        <w:bidi w:val="0"/>
        <w:adjustRightInd w:val="0"/>
        <w:snapToGrid w:val="0"/>
        <w:spacing w:before="1" w:line="264" w:lineRule="auto"/>
        <w:ind w:right="38" w:firstLine="440" w:firstLineChars="300"/>
        <w:textAlignment w:val="baseline"/>
        <w:rPr>
          <w:rFonts w:hint="eastAsia" w:ascii="方正黑体_GBK" w:hAnsi="方正黑体_GBK" w:eastAsia="方正黑体_GBK" w:cs="方正黑体_GBK"/>
          <w:b/>
          <w:bCs/>
          <w:spacing w:val="-2"/>
          <w:sz w:val="15"/>
          <w:szCs w:val="15"/>
        </w:rPr>
      </w:pPr>
      <w:r>
        <w:rPr>
          <w:rFonts w:hint="eastAsia" w:ascii="方正黑体_GBK" w:hAnsi="方正黑体_GBK" w:eastAsia="方正黑体_GBK" w:cs="方正黑体_GBK"/>
          <w:b/>
          <w:bCs/>
          <w:spacing w:val="-2"/>
          <w:sz w:val="15"/>
          <w:szCs w:val="15"/>
        </w:rPr>
        <w:t>10.乙方对因购买、持有本理财产品而知悉的甲方及销售机构保密信息承担保密义务，乙方承诺不以任何</w:t>
      </w:r>
      <w:r>
        <w:rPr>
          <w:rFonts w:hint="eastAsia" w:ascii="方正黑体_GBK" w:hAnsi="方正黑体_GBK" w:eastAsia="方正黑体_GBK" w:cs="方正黑体_GBK"/>
          <w:spacing w:val="12"/>
          <w:sz w:val="15"/>
          <w:szCs w:val="15"/>
        </w:rPr>
        <w:t xml:space="preserve"> </w:t>
      </w:r>
      <w:r>
        <w:rPr>
          <w:rFonts w:hint="eastAsia" w:ascii="方正黑体_GBK" w:hAnsi="方正黑体_GBK" w:eastAsia="方正黑体_GBK" w:cs="方正黑体_GBK"/>
          <w:b/>
          <w:bCs/>
          <w:spacing w:val="-2"/>
          <w:sz w:val="15"/>
          <w:szCs w:val="15"/>
        </w:rPr>
        <w:t>方式向任何第三方披露甲方或销售机构的保密信息，法律法规另有规定的除外。</w:t>
      </w:r>
    </w:p>
    <w:p w14:paraId="4255A3F6">
      <w:pPr>
        <w:keepNext w:val="0"/>
        <w:keepLines w:val="0"/>
        <w:pageBreakBefore w:val="0"/>
        <w:widowControl/>
        <w:kinsoku w:val="0"/>
        <w:wordWrap/>
        <w:overflowPunct/>
        <w:topLinePunct w:val="0"/>
        <w:autoSpaceDE w:val="0"/>
        <w:autoSpaceDN w:val="0"/>
        <w:bidi w:val="0"/>
        <w:adjustRightInd w:val="0"/>
        <w:snapToGrid w:val="0"/>
        <w:spacing w:before="1" w:line="264" w:lineRule="auto"/>
        <w:ind w:right="38" w:firstLine="444" w:firstLineChars="300"/>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
          <w:sz w:val="15"/>
          <w:szCs w:val="15"/>
        </w:rPr>
        <w:t>11.法律法规规定或理财产品销售文件约定的其它权利及义务。</w:t>
      </w:r>
    </w:p>
    <w:p w14:paraId="08C627E6">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40"/>
        <w:textAlignment w:val="baseline"/>
        <w:outlineLvl w:val="3"/>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3"/>
          <w:sz w:val="15"/>
          <w:szCs w:val="15"/>
        </w:rPr>
        <w:t>三、协议的生效和终止</w:t>
      </w:r>
    </w:p>
    <w:p w14:paraId="13E4C5D7">
      <w:pPr>
        <w:keepNext w:val="0"/>
        <w:keepLines w:val="0"/>
        <w:pageBreakBefore w:val="0"/>
        <w:widowControl/>
        <w:kinsoku w:val="0"/>
        <w:wordWrap/>
        <w:overflowPunct/>
        <w:topLinePunct w:val="0"/>
        <w:autoSpaceDE w:val="0"/>
        <w:autoSpaceDN w:val="0"/>
        <w:bidi w:val="0"/>
        <w:adjustRightInd w:val="0"/>
        <w:snapToGrid w:val="0"/>
        <w:spacing w:before="205" w:line="264" w:lineRule="auto"/>
        <w:ind w:left="1" w:right="78" w:firstLine="445"/>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（一）本协议书以纸质书面形式订立的情况下，乙方为个人投资者</w:t>
      </w:r>
      <w:r>
        <w:rPr>
          <w:rFonts w:hint="eastAsia" w:ascii="方正黑体_GBK" w:hAnsi="方正黑体_GBK" w:eastAsia="方正黑体_GBK" w:cs="方正黑体_GBK"/>
          <w:spacing w:val="-3"/>
          <w:sz w:val="15"/>
          <w:szCs w:val="15"/>
        </w:rPr>
        <w:t>的，本协议自乙方签名、成功缴纳购买</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资金并经甲方系统确认购买份额后成立并生效；乙方为机构投资者的，本协议自乙方法定代</w:t>
      </w:r>
      <w:r>
        <w:rPr>
          <w:rFonts w:hint="eastAsia" w:ascii="方正黑体_GBK" w:hAnsi="方正黑体_GBK" w:eastAsia="方正黑体_GBK" w:cs="方正黑体_GBK"/>
          <w:spacing w:val="-3"/>
          <w:sz w:val="15"/>
          <w:szCs w:val="15"/>
        </w:rPr>
        <w:t>表人或授权代理人</w:t>
      </w:r>
      <w:r>
        <w:rPr>
          <w:rFonts w:hint="eastAsia" w:ascii="方正黑体_GBK" w:hAnsi="方正黑体_GBK" w:eastAsia="方正黑体_GBK" w:cs="方正黑体_GBK"/>
          <w:sz w:val="15"/>
          <w:szCs w:val="15"/>
        </w:rPr>
        <w:t xml:space="preserve"> 签名或盖章并加盖公章或合同专用章、成功缴纳购买资金并经甲方系统确认购买</w:t>
      </w:r>
      <w:r>
        <w:rPr>
          <w:rFonts w:hint="eastAsia" w:ascii="方正黑体_GBK" w:hAnsi="方正黑体_GBK" w:eastAsia="方正黑体_GBK" w:cs="方正黑体_GBK"/>
          <w:spacing w:val="-1"/>
          <w:sz w:val="15"/>
          <w:szCs w:val="15"/>
        </w:rPr>
        <w:t>份额后成立并生效。</w:t>
      </w:r>
    </w:p>
    <w:p w14:paraId="77B5228D">
      <w:pPr>
        <w:keepNext w:val="0"/>
        <w:keepLines w:val="0"/>
        <w:pageBreakBefore w:val="0"/>
        <w:widowControl/>
        <w:kinsoku w:val="0"/>
        <w:wordWrap/>
        <w:overflowPunct/>
        <w:topLinePunct w:val="0"/>
        <w:autoSpaceDE w:val="0"/>
        <w:autoSpaceDN w:val="0"/>
        <w:bidi w:val="0"/>
        <w:adjustRightInd w:val="0"/>
        <w:snapToGrid w:val="0"/>
        <w:spacing w:before="207" w:line="264" w:lineRule="auto"/>
        <w:ind w:left="1" w:right="76" w:firstLine="445"/>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（二）本协议书以数据电文形式订立的，乙方应在电子渠道仔细阅读本</w:t>
      </w:r>
      <w:r>
        <w:rPr>
          <w:rFonts w:hint="eastAsia" w:ascii="方正黑体_GBK" w:hAnsi="方正黑体_GBK" w:eastAsia="方正黑体_GBK" w:cs="方正黑体_GBK"/>
          <w:spacing w:val="-3"/>
          <w:sz w:val="15"/>
          <w:szCs w:val="15"/>
        </w:rPr>
        <w:t>协议的所有条款，对本协议条款的</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含义及相应的法律后果应全部知晓并充分理解，同意接受本协议条款。本协议自乙方成功缴</w:t>
      </w:r>
      <w:r>
        <w:rPr>
          <w:rFonts w:hint="eastAsia" w:ascii="方正黑体_GBK" w:hAnsi="方正黑体_GBK" w:eastAsia="方正黑体_GBK" w:cs="方正黑体_GBK"/>
          <w:spacing w:val="-3"/>
          <w:sz w:val="15"/>
          <w:szCs w:val="15"/>
        </w:rPr>
        <w:t>纳购买资金并经甲</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
          <w:sz w:val="15"/>
          <w:szCs w:val="15"/>
        </w:rPr>
        <w:t>方系统确认购买份额后成立并生效。</w:t>
      </w:r>
    </w:p>
    <w:p w14:paraId="57B587C3">
      <w:pPr>
        <w:keepNext w:val="0"/>
        <w:keepLines w:val="0"/>
        <w:pageBreakBefore w:val="0"/>
        <w:widowControl/>
        <w:kinsoku w:val="0"/>
        <w:wordWrap/>
        <w:overflowPunct/>
        <w:topLinePunct w:val="0"/>
        <w:autoSpaceDE w:val="0"/>
        <w:autoSpaceDN w:val="0"/>
        <w:bidi w:val="0"/>
        <w:adjustRightInd w:val="0"/>
        <w:snapToGrid w:val="0"/>
        <w:spacing w:before="205" w:line="264" w:lineRule="auto"/>
        <w:ind w:left="2" w:right="76" w:firstLine="444"/>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（三）乙方购买理财产品失败、甲方提前终止对应期次理财产品以及对</w:t>
      </w:r>
      <w:r>
        <w:rPr>
          <w:rFonts w:hint="eastAsia" w:ascii="方正黑体_GBK" w:hAnsi="方正黑体_GBK" w:eastAsia="方正黑体_GBK" w:cs="方正黑体_GBK"/>
          <w:spacing w:val="-3"/>
          <w:sz w:val="15"/>
          <w:szCs w:val="15"/>
        </w:rPr>
        <w:t>应期次理财产品到期并结清后，本</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协议自动终止。</w:t>
      </w:r>
    </w:p>
    <w:p w14:paraId="6873CBC9">
      <w:pPr>
        <w:keepNext w:val="0"/>
        <w:keepLines w:val="0"/>
        <w:pageBreakBefore w:val="0"/>
        <w:widowControl/>
        <w:kinsoku w:val="0"/>
        <w:wordWrap/>
        <w:overflowPunct/>
        <w:topLinePunct w:val="0"/>
        <w:autoSpaceDE w:val="0"/>
        <w:autoSpaceDN w:val="0"/>
        <w:bidi w:val="0"/>
        <w:adjustRightInd w:val="0"/>
        <w:snapToGrid w:val="0"/>
        <w:spacing w:before="204" w:line="264" w:lineRule="auto"/>
        <w:ind w:left="461"/>
        <w:textAlignment w:val="baseline"/>
        <w:outlineLvl w:val="3"/>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4"/>
          <w:sz w:val="15"/>
          <w:szCs w:val="15"/>
        </w:rPr>
        <w:t>四、不可抗力及其他免责条款</w:t>
      </w:r>
    </w:p>
    <w:p w14:paraId="5057C656">
      <w:pPr>
        <w:keepNext w:val="0"/>
        <w:keepLines w:val="0"/>
        <w:pageBreakBefore w:val="0"/>
        <w:widowControl/>
        <w:kinsoku w:val="0"/>
        <w:wordWrap/>
        <w:overflowPunct/>
        <w:topLinePunct w:val="0"/>
        <w:autoSpaceDE w:val="0"/>
        <w:autoSpaceDN w:val="0"/>
        <w:bidi w:val="0"/>
        <w:adjustRightInd w:val="0"/>
        <w:snapToGrid w:val="0"/>
        <w:spacing w:before="203" w:line="264" w:lineRule="auto"/>
        <w:ind w:firstLine="458"/>
        <w:jc w:val="both"/>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因法律法规及监管政策变化、自然灾害、战争</w:t>
      </w:r>
      <w:r>
        <w:rPr>
          <w:rFonts w:hint="eastAsia" w:ascii="方正黑体_GBK" w:hAnsi="方正黑体_GBK" w:eastAsia="方正黑体_GBK" w:cs="方正黑体_GBK"/>
          <w:spacing w:val="-3"/>
          <w:sz w:val="15"/>
          <w:szCs w:val="15"/>
        </w:rPr>
        <w:t>等不能预见、不能避免、不能克服的不可抗力事件或系统故</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5"/>
          <w:sz w:val="15"/>
          <w:szCs w:val="15"/>
        </w:rPr>
        <w:t>障、通讯故障、投资市场停止交易等意外事件，导致甲方无法或延后履行本协议的有关义务，甲方不承担责任，</w:t>
      </w:r>
      <w:r>
        <w:rPr>
          <w:rFonts w:hint="eastAsia" w:ascii="方正黑体_GBK" w:hAnsi="方正黑体_GBK" w:eastAsia="方正黑体_GBK" w:cs="方正黑体_GBK"/>
          <w:spacing w:val="1"/>
          <w:sz w:val="15"/>
          <w:szCs w:val="15"/>
        </w:rPr>
        <w:t xml:space="preserve"> </w:t>
      </w:r>
      <w:r>
        <w:rPr>
          <w:rFonts w:hint="eastAsia" w:ascii="方正黑体_GBK" w:hAnsi="方正黑体_GBK" w:eastAsia="方正黑体_GBK" w:cs="方正黑体_GBK"/>
          <w:spacing w:val="-5"/>
          <w:sz w:val="15"/>
          <w:szCs w:val="15"/>
        </w:rPr>
        <w:t>但应以适当的方式通知乙方，并采取一切必要的补救措施以减少有关损失。由于国家的有关法律、法规、规章、</w:t>
      </w:r>
      <w:r>
        <w:rPr>
          <w:rFonts w:hint="eastAsia" w:ascii="方正黑体_GBK" w:hAnsi="方正黑体_GBK" w:eastAsia="方正黑体_GBK" w:cs="方正黑体_GBK"/>
          <w:spacing w:val="1"/>
          <w:sz w:val="15"/>
          <w:szCs w:val="15"/>
        </w:rPr>
        <w:t xml:space="preserve"> </w:t>
      </w:r>
      <w:r>
        <w:rPr>
          <w:rFonts w:hint="eastAsia" w:ascii="方正黑体_GBK" w:hAnsi="方正黑体_GBK" w:eastAsia="方正黑体_GBK" w:cs="方正黑体_GBK"/>
          <w:sz w:val="15"/>
          <w:szCs w:val="15"/>
        </w:rPr>
        <w:t>政策的改变、紧急措施的出台而导致的风险，</w:t>
      </w:r>
      <w:r>
        <w:rPr>
          <w:rFonts w:hint="eastAsia" w:ascii="方正黑体_GBK" w:hAnsi="方正黑体_GBK" w:eastAsia="方正黑体_GBK" w:cs="方正黑体_GBK"/>
          <w:spacing w:val="-1"/>
          <w:sz w:val="15"/>
          <w:szCs w:val="15"/>
        </w:rPr>
        <w:t>甲方不承担责任。</w:t>
      </w:r>
    </w:p>
    <w:p w14:paraId="3784BC5E">
      <w:pPr>
        <w:keepNext w:val="0"/>
        <w:keepLines w:val="0"/>
        <w:pageBreakBefore w:val="0"/>
        <w:widowControl/>
        <w:kinsoku w:val="0"/>
        <w:wordWrap/>
        <w:overflowPunct/>
        <w:topLinePunct w:val="0"/>
        <w:autoSpaceDE w:val="0"/>
        <w:autoSpaceDN w:val="0"/>
        <w:bidi w:val="0"/>
        <w:adjustRightInd w:val="0"/>
        <w:snapToGrid w:val="0"/>
        <w:spacing w:before="2" w:line="264" w:lineRule="auto"/>
        <w:ind w:firstLine="443"/>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
          <w:sz w:val="15"/>
          <w:szCs w:val="15"/>
        </w:rPr>
        <w:t>非因甲方原因（包括但不限于理财产品投资者遗失理财产品销售文件、理财产品销售文件被盗用等原因）</w:t>
      </w:r>
      <w:r>
        <w:rPr>
          <w:rFonts w:hint="eastAsia" w:ascii="方正黑体_GBK" w:hAnsi="方正黑体_GBK" w:eastAsia="方正黑体_GBK" w:cs="方正黑体_GBK"/>
          <w:spacing w:val="18"/>
          <w:sz w:val="15"/>
          <w:szCs w:val="15"/>
        </w:rPr>
        <w:t xml:space="preserve"> </w:t>
      </w:r>
      <w:r>
        <w:rPr>
          <w:rFonts w:hint="eastAsia" w:ascii="方正黑体_GBK" w:hAnsi="方正黑体_GBK" w:eastAsia="方正黑体_GBK" w:cs="方正黑体_GBK"/>
          <w:spacing w:val="-1"/>
          <w:sz w:val="15"/>
          <w:szCs w:val="15"/>
        </w:rPr>
        <w:t>造成的损失，甲方不承担责任。</w:t>
      </w:r>
    </w:p>
    <w:p w14:paraId="3A43B0F3">
      <w:pPr>
        <w:keepNext w:val="0"/>
        <w:keepLines w:val="0"/>
        <w:pageBreakBefore w:val="0"/>
        <w:widowControl/>
        <w:kinsoku w:val="0"/>
        <w:wordWrap/>
        <w:overflowPunct/>
        <w:topLinePunct w:val="0"/>
        <w:autoSpaceDE w:val="0"/>
        <w:autoSpaceDN w:val="0"/>
        <w:bidi w:val="0"/>
        <w:adjustRightInd w:val="0"/>
        <w:snapToGrid w:val="0"/>
        <w:spacing w:before="1" w:line="264" w:lineRule="auto"/>
        <w:ind w:left="444"/>
        <w:textAlignment w:val="baseline"/>
        <w:outlineLvl w:val="3"/>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4"/>
          <w:sz w:val="15"/>
          <w:szCs w:val="15"/>
        </w:rPr>
        <w:t>五、争议解决</w:t>
      </w:r>
    </w:p>
    <w:p w14:paraId="4454666D">
      <w:pPr>
        <w:keepNext w:val="0"/>
        <w:keepLines w:val="0"/>
        <w:pageBreakBefore w:val="0"/>
        <w:widowControl/>
        <w:kinsoku w:val="0"/>
        <w:wordWrap/>
        <w:overflowPunct/>
        <w:topLinePunct w:val="0"/>
        <w:autoSpaceDE w:val="0"/>
        <w:autoSpaceDN w:val="0"/>
        <w:bidi w:val="0"/>
        <w:adjustRightInd w:val="0"/>
        <w:snapToGrid w:val="0"/>
        <w:spacing w:before="204" w:line="264" w:lineRule="auto"/>
        <w:ind w:right="78" w:firstLine="468"/>
        <w:jc w:val="both"/>
        <w:textAlignment w:val="baseline"/>
        <w:rPr>
          <w:rFonts w:hint="eastAsia" w:ascii="方正黑体_GBK" w:hAnsi="方正黑体_GBK" w:eastAsia="方正黑体_GBK" w:cs="方正黑体_GBK"/>
          <w:b/>
          <w:bCs/>
          <w:spacing w:val="1"/>
          <w:sz w:val="15"/>
          <w:szCs w:val="15"/>
        </w:rPr>
      </w:pPr>
      <w:r>
        <w:rPr>
          <w:rFonts w:hint="eastAsia" w:ascii="方正黑体_GBK" w:hAnsi="方正黑体_GBK" w:eastAsia="方正黑体_GBK" w:cs="方正黑体_GBK"/>
          <w:spacing w:val="-3"/>
          <w:sz w:val="15"/>
          <w:szCs w:val="15"/>
        </w:rPr>
        <w:t>甲乙双方因履行本协议或与本协议有关的活动而产生的一切争议，应首先本着诚实信用原则通过友好协商</w:t>
      </w:r>
      <w:r>
        <w:rPr>
          <w:rFonts w:hint="eastAsia" w:ascii="方正黑体_GBK" w:hAnsi="方正黑体_GBK" w:eastAsia="方正黑体_GBK" w:cs="方正黑体_GBK"/>
          <w:spacing w:val="7"/>
          <w:sz w:val="15"/>
          <w:szCs w:val="15"/>
        </w:rPr>
        <w:t xml:space="preserve"> </w:t>
      </w:r>
      <w:r>
        <w:rPr>
          <w:rFonts w:hint="eastAsia" w:ascii="方正黑体_GBK" w:hAnsi="方正黑体_GBK" w:eastAsia="方正黑体_GBK" w:cs="方正黑体_GBK"/>
          <w:spacing w:val="-2"/>
          <w:sz w:val="15"/>
          <w:szCs w:val="15"/>
        </w:rPr>
        <w:t>解决；不能协商解决的，由甲方所在地人民法院诉讼解决。本协议适用中华人民共和国（为各</w:t>
      </w:r>
      <w:r>
        <w:rPr>
          <w:rFonts w:hint="eastAsia" w:ascii="方正黑体_GBK" w:hAnsi="方正黑体_GBK" w:eastAsia="方正黑体_GBK" w:cs="方正黑体_GBK"/>
          <w:spacing w:val="-3"/>
          <w:sz w:val="15"/>
          <w:szCs w:val="15"/>
        </w:rPr>
        <w:t>项理财产品销售</w:t>
      </w:r>
      <w:r>
        <w:rPr>
          <w:rFonts w:hint="eastAsia" w:ascii="方正黑体_GBK" w:hAnsi="方正黑体_GBK" w:eastAsia="方正黑体_GBK" w:cs="方正黑体_GBK"/>
          <w:sz w:val="15"/>
          <w:szCs w:val="15"/>
        </w:rPr>
        <w:t xml:space="preserve"> 文件之目的，不包括香港特别行政区、澳门特别行政区和</w:t>
      </w:r>
      <w:r>
        <w:rPr>
          <w:rFonts w:hint="eastAsia" w:ascii="方正黑体_GBK" w:hAnsi="方正黑体_GBK" w:eastAsia="方正黑体_GBK" w:cs="方正黑体_GBK"/>
          <w:spacing w:val="-1"/>
          <w:sz w:val="15"/>
          <w:szCs w:val="15"/>
        </w:rPr>
        <w:t>台湾地区）法律。</w:t>
      </w:r>
    </w:p>
    <w:p w14:paraId="3E4FF33E">
      <w:pPr>
        <w:keepNext w:val="0"/>
        <w:keepLines w:val="0"/>
        <w:pageBreakBefore w:val="0"/>
        <w:widowControl/>
        <w:kinsoku w:val="0"/>
        <w:wordWrap/>
        <w:overflowPunct/>
        <w:topLinePunct w:val="0"/>
        <w:autoSpaceDE w:val="0"/>
        <w:autoSpaceDN w:val="0"/>
        <w:bidi w:val="0"/>
        <w:adjustRightInd w:val="0"/>
        <w:snapToGrid w:val="0"/>
        <w:spacing w:before="43" w:line="264" w:lineRule="auto"/>
        <w:ind w:left="1" w:right="33" w:firstLine="439"/>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2"/>
          <w:sz w:val="15"/>
          <w:szCs w:val="15"/>
        </w:rPr>
        <w:t>六、</w:t>
      </w:r>
      <w:r>
        <w:rPr>
          <w:rFonts w:hint="eastAsia" w:ascii="方正黑体_GBK" w:hAnsi="方正黑体_GBK" w:eastAsia="方正黑体_GBK" w:cs="方正黑体_GBK"/>
          <w:spacing w:val="-2"/>
          <w:sz w:val="15"/>
          <w:szCs w:val="15"/>
        </w:rPr>
        <w:t>本协议未尽事宜，以《理财产品说明书》《理财产品风险揭示书》《理财</w:t>
      </w:r>
      <w:r>
        <w:rPr>
          <w:rFonts w:hint="eastAsia" w:ascii="方正黑体_GBK" w:hAnsi="方正黑体_GBK" w:eastAsia="方正黑体_GBK" w:cs="方正黑体_GBK"/>
          <w:spacing w:val="-3"/>
          <w:sz w:val="15"/>
          <w:szCs w:val="15"/>
        </w:rPr>
        <w:t>产品销售协议书》及《投资</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
          <w:sz w:val="15"/>
          <w:szCs w:val="15"/>
        </w:rPr>
        <w:t>者权益须知》等销售文件的内容为准。</w:t>
      </w:r>
    </w:p>
    <w:p w14:paraId="7DC8DC64">
      <w:pPr>
        <w:pStyle w:val="5"/>
        <w:keepNext w:val="0"/>
        <w:keepLines w:val="0"/>
        <w:pageBreakBefore w:val="0"/>
        <w:widowControl/>
        <w:kinsoku w:val="0"/>
        <w:wordWrap/>
        <w:overflowPunct/>
        <w:topLinePunct w:val="0"/>
        <w:autoSpaceDE w:val="0"/>
        <w:autoSpaceDN w:val="0"/>
        <w:bidi w:val="0"/>
        <w:adjustRightInd w:val="0"/>
        <w:snapToGrid w:val="0"/>
        <w:spacing w:line="264" w:lineRule="auto"/>
        <w:textAlignment w:val="baseline"/>
        <w:rPr>
          <w:rFonts w:hint="eastAsia" w:ascii="方正黑体_GBK" w:hAnsi="方正黑体_GBK" w:eastAsia="方正黑体_GBK" w:cs="方正黑体_GBK"/>
          <w:sz w:val="15"/>
          <w:szCs w:val="15"/>
        </w:rPr>
      </w:pPr>
    </w:p>
    <w:p w14:paraId="70F4667F">
      <w:pPr>
        <w:keepNext w:val="0"/>
        <w:keepLines w:val="0"/>
        <w:pageBreakBefore w:val="0"/>
        <w:widowControl/>
        <w:kinsoku w:val="0"/>
        <w:wordWrap/>
        <w:overflowPunct/>
        <w:topLinePunct w:val="0"/>
        <w:autoSpaceDE w:val="0"/>
        <w:autoSpaceDN w:val="0"/>
        <w:bidi w:val="0"/>
        <w:adjustRightInd w:val="0"/>
        <w:snapToGrid w:val="0"/>
        <w:spacing w:before="72" w:line="264" w:lineRule="auto"/>
        <w:ind w:left="26" w:firstLine="410"/>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b/>
          <w:bCs/>
          <w:spacing w:val="1"/>
          <w:sz w:val="15"/>
          <w:szCs w:val="15"/>
        </w:rPr>
        <w:t>请投资者在购买本理财产品前认真阅读以上条款，尤其是加粗的条款。如果投资者不同意本协议的任何</w:t>
      </w:r>
      <w:r>
        <w:rPr>
          <w:rFonts w:hint="eastAsia" w:ascii="方正黑体_GBK" w:hAnsi="方正黑体_GBK" w:eastAsia="方正黑体_GBK" w:cs="方正黑体_GBK"/>
          <w:spacing w:val="8"/>
          <w:sz w:val="15"/>
          <w:szCs w:val="15"/>
        </w:rPr>
        <w:t xml:space="preserve"> </w:t>
      </w:r>
      <w:r>
        <w:rPr>
          <w:rFonts w:hint="eastAsia" w:ascii="方正黑体_GBK" w:hAnsi="方正黑体_GBK" w:eastAsia="方正黑体_GBK" w:cs="方正黑体_GBK"/>
          <w:b/>
          <w:bCs/>
          <w:spacing w:val="-3"/>
          <w:sz w:val="15"/>
          <w:szCs w:val="15"/>
        </w:rPr>
        <w:t>内容，或者无法准确理解相关条款的解释，请不要进行后续操作。</w:t>
      </w:r>
    </w:p>
    <w:p w14:paraId="479F1A62">
      <w:pPr>
        <w:keepNext w:val="0"/>
        <w:keepLines w:val="0"/>
        <w:pageBreakBefore w:val="0"/>
        <w:widowControl/>
        <w:kinsoku w:val="0"/>
        <w:wordWrap/>
        <w:overflowPunct/>
        <w:topLinePunct w:val="0"/>
        <w:autoSpaceDE w:val="0"/>
        <w:autoSpaceDN w:val="0"/>
        <w:bidi w:val="0"/>
        <w:adjustRightInd w:val="0"/>
        <w:snapToGrid w:val="0"/>
        <w:spacing w:line="264" w:lineRule="auto"/>
        <w:ind w:left="445"/>
        <w:textAlignment w:val="baseline"/>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3"/>
          <w:sz w:val="15"/>
          <w:szCs w:val="15"/>
        </w:rPr>
        <w:t>（以下无正文）</w:t>
      </w:r>
    </w:p>
    <w:p w14:paraId="5964A9E6">
      <w:pPr>
        <w:pStyle w:val="5"/>
        <w:keepNext w:val="0"/>
        <w:keepLines w:val="0"/>
        <w:pageBreakBefore w:val="0"/>
        <w:widowControl/>
        <w:kinsoku w:val="0"/>
        <w:wordWrap/>
        <w:overflowPunct/>
        <w:topLinePunct w:val="0"/>
        <w:autoSpaceDE w:val="0"/>
        <w:autoSpaceDN w:val="0"/>
        <w:bidi w:val="0"/>
        <w:adjustRightInd w:val="0"/>
        <w:snapToGrid w:val="0"/>
        <w:spacing w:line="264" w:lineRule="auto"/>
        <w:textAlignment w:val="baseline"/>
        <w:rPr>
          <w:rFonts w:hint="eastAsia" w:ascii="方正黑体_GBK" w:hAnsi="方正黑体_GBK" w:eastAsia="方正黑体_GBK" w:cs="方正黑体_GBK"/>
          <w:sz w:val="15"/>
          <w:szCs w:val="15"/>
        </w:rPr>
      </w:pPr>
    </w:p>
    <w:p w14:paraId="01AD1C45">
      <w:pPr>
        <w:pStyle w:val="5"/>
        <w:spacing w:line="298" w:lineRule="auto"/>
        <w:rPr>
          <w:rFonts w:hint="eastAsia" w:ascii="方正黑体_GBK" w:hAnsi="方正黑体_GBK" w:eastAsia="方正黑体_GBK" w:cs="方正黑体_GBK"/>
          <w:sz w:val="15"/>
          <w:szCs w:val="15"/>
        </w:rPr>
      </w:pPr>
    </w:p>
    <w:p w14:paraId="7FA9BE53">
      <w:pPr>
        <w:spacing w:before="72" w:line="220" w:lineRule="auto"/>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1"/>
          <w:sz w:val="15"/>
          <w:szCs w:val="15"/>
        </w:rPr>
        <w:t>个人投资者（如适用</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1"/>
          <w:sz w:val="15"/>
          <w:szCs w:val="15"/>
        </w:rPr>
        <w:t>机构投资者（如适用</w:t>
      </w:r>
      <w:r>
        <w:rPr>
          <w:rFonts w:hint="eastAsia" w:ascii="方正黑体_GBK" w:hAnsi="方正黑体_GBK" w:eastAsia="方正黑体_GBK" w:cs="方正黑体_GBK"/>
          <w:sz w:val="15"/>
          <w:szCs w:val="15"/>
        </w:rPr>
        <w:t>）：</w:t>
      </w:r>
    </w:p>
    <w:p w14:paraId="31825B1D">
      <w:pPr>
        <w:spacing w:before="205" w:line="220" w:lineRule="auto"/>
        <w:rPr>
          <w:rFonts w:hint="eastAsia" w:ascii="方正黑体_GBK" w:hAnsi="方正黑体_GBK" w:eastAsia="方正黑体_GBK" w:cs="方正黑体_GBK"/>
          <w:sz w:val="15"/>
          <w:szCs w:val="15"/>
        </w:rPr>
      </w:pPr>
      <w:r>
        <w:rPr>
          <w:rFonts w:hint="eastAsia" w:ascii="方正黑体_GBK" w:hAnsi="方正黑体_GBK" w:eastAsia="方正黑体_GBK" w:cs="方正黑体_GBK"/>
          <w:spacing w:val="2"/>
          <w:sz w:val="15"/>
          <w:szCs w:val="15"/>
        </w:rPr>
        <w:t>个人投资者</w:t>
      </w:r>
      <w:r>
        <w:rPr>
          <w:rFonts w:hint="eastAsia" w:ascii="方正黑体_GBK" w:hAnsi="方正黑体_GBK" w:eastAsia="方正黑体_GBK" w:cs="方正黑体_GBK"/>
          <w:spacing w:val="-17"/>
          <w:sz w:val="15"/>
          <w:szCs w:val="15"/>
        </w:rPr>
        <w:t>：</w:t>
      </w:r>
      <w:r>
        <w:rPr>
          <w:rFonts w:hint="eastAsia" w:ascii="方正黑体_GBK" w:hAnsi="方正黑体_GBK" w:eastAsia="方正黑体_GBK" w:cs="方正黑体_GBK"/>
          <w:spacing w:val="2"/>
          <w:sz w:val="15"/>
          <w:szCs w:val="15"/>
        </w:rPr>
        <w:t xml:space="preserve"> </w:t>
      </w:r>
      <w:r>
        <w:rPr>
          <w:rFonts w:hint="eastAsia" w:ascii="方正黑体_GBK" w:hAnsi="方正黑体_GBK" w:eastAsia="方正黑体_GBK" w:cs="方正黑体_GBK"/>
          <w:spacing w:val="-17"/>
          <w:sz w:val="15"/>
          <w:szCs w:val="15"/>
        </w:rPr>
        <w:t>（</w:t>
      </w:r>
      <w:r>
        <w:rPr>
          <w:rFonts w:hint="eastAsia" w:ascii="方正黑体_GBK" w:hAnsi="方正黑体_GBK" w:eastAsia="方正黑体_GBK" w:cs="方正黑体_GBK"/>
          <w:spacing w:val="2"/>
          <w:sz w:val="15"/>
          <w:szCs w:val="15"/>
        </w:rPr>
        <w:t>签名或盖章）</w:t>
      </w:r>
      <w:r>
        <w:rPr>
          <w:rFonts w:hint="eastAsia" w:ascii="方正黑体_GBK" w:hAnsi="方正黑体_GBK" w:eastAsia="方正黑体_GBK" w:cs="方正黑体_GBK"/>
          <w:sz w:val="15"/>
          <w:szCs w:val="15"/>
        </w:rPr>
        <w:t xml:space="preserve">              </w:t>
      </w:r>
      <w:r>
        <w:rPr>
          <w:rFonts w:hint="eastAsia" w:ascii="方正黑体_GBK" w:hAnsi="方正黑体_GBK" w:eastAsia="方正黑体_GBK" w:cs="方正黑体_GBK"/>
          <w:spacing w:val="2"/>
          <w:sz w:val="15"/>
          <w:szCs w:val="15"/>
        </w:rPr>
        <w:t>机构投资者</w:t>
      </w:r>
      <w:r>
        <w:rPr>
          <w:rFonts w:hint="eastAsia" w:ascii="方正黑体_GBK" w:hAnsi="方正黑体_GBK" w:eastAsia="方正黑体_GBK" w:cs="方正黑体_GBK"/>
          <w:spacing w:val="-17"/>
          <w:sz w:val="15"/>
          <w:szCs w:val="15"/>
        </w:rPr>
        <w:t>：</w:t>
      </w:r>
      <w:r>
        <w:rPr>
          <w:rFonts w:hint="eastAsia" w:ascii="方正黑体_GBK" w:hAnsi="方正黑体_GBK" w:eastAsia="方正黑体_GBK" w:cs="方正黑体_GBK"/>
          <w:spacing w:val="8"/>
          <w:sz w:val="15"/>
          <w:szCs w:val="15"/>
        </w:rPr>
        <w:t xml:space="preserve"> </w:t>
      </w:r>
      <w:r>
        <w:rPr>
          <w:rFonts w:hint="eastAsia" w:ascii="方正黑体_GBK" w:hAnsi="方正黑体_GBK" w:eastAsia="方正黑体_GBK" w:cs="方正黑体_GBK"/>
          <w:spacing w:val="-17"/>
          <w:sz w:val="15"/>
          <w:szCs w:val="15"/>
        </w:rPr>
        <w:t>（</w:t>
      </w:r>
      <w:r>
        <w:rPr>
          <w:rFonts w:hint="eastAsia" w:ascii="方正黑体_GBK" w:hAnsi="方正黑体_GBK" w:eastAsia="方正黑体_GBK" w:cs="方正黑体_GBK"/>
          <w:spacing w:val="2"/>
          <w:sz w:val="15"/>
          <w:szCs w:val="15"/>
        </w:rPr>
        <w:t>公章或合同专用章）</w:t>
      </w:r>
    </w:p>
    <w:p w14:paraId="1608F0E7">
      <w:pPr>
        <w:spacing w:before="206" w:line="220" w:lineRule="auto"/>
        <w:ind w:left="329"/>
        <w:rPr>
          <w:rFonts w:hint="eastAsia" w:ascii="方正黑体_GBK" w:hAnsi="方正黑体_GBK" w:eastAsia="方正黑体_GBK" w:cs="方正黑体_GBK"/>
          <w:sz w:val="15"/>
          <w:szCs w:val="15"/>
        </w:rPr>
      </w:pPr>
      <w:r>
        <w:rPr>
          <w:rFonts w:hint="eastAsia" w:ascii="方正黑体_GBK" w:hAnsi="方正黑体_GBK" w:eastAsia="方正黑体_GBK" w:cs="方正黑体_GBK"/>
          <w:sz w:val="15"/>
          <w:szCs w:val="15"/>
        </w:rPr>
        <w:t>年  月</w:t>
      </w:r>
      <w:r>
        <w:rPr>
          <w:rFonts w:hint="eastAsia" w:ascii="方正黑体_GBK" w:hAnsi="方正黑体_GBK" w:eastAsia="方正黑体_GBK" w:cs="方正黑体_GBK"/>
          <w:spacing w:val="22"/>
          <w:sz w:val="15"/>
          <w:szCs w:val="15"/>
        </w:rPr>
        <w:t xml:space="preserve">  </w:t>
      </w:r>
      <w:r>
        <w:rPr>
          <w:rFonts w:hint="eastAsia" w:ascii="方正黑体_GBK" w:hAnsi="方正黑体_GBK" w:eastAsia="方正黑体_GBK" w:cs="方正黑体_GBK"/>
          <w:sz w:val="15"/>
          <w:szCs w:val="15"/>
        </w:rPr>
        <w:t xml:space="preserve">日                      </w:t>
      </w:r>
      <w:r>
        <w:rPr>
          <w:rFonts w:hint="eastAsia" w:ascii="方正黑体_GBK" w:hAnsi="方正黑体_GBK" w:eastAsia="方正黑体_GBK" w:cs="方正黑体_GBK"/>
          <w:spacing w:val="-1"/>
          <w:sz w:val="15"/>
          <w:szCs w:val="15"/>
        </w:rPr>
        <w:t xml:space="preserve">     法定代表人或授权代理人</w:t>
      </w:r>
      <w:r>
        <w:rPr>
          <w:rFonts w:hint="eastAsia" w:ascii="方正黑体_GBK" w:hAnsi="方正黑体_GBK" w:eastAsia="方正黑体_GBK" w:cs="方正黑体_GBK"/>
          <w:spacing w:val="-17"/>
          <w:sz w:val="15"/>
          <w:szCs w:val="15"/>
        </w:rPr>
        <w:t>：（</w:t>
      </w:r>
      <w:r>
        <w:rPr>
          <w:rFonts w:hint="eastAsia" w:ascii="方正黑体_GBK" w:hAnsi="方正黑体_GBK" w:eastAsia="方正黑体_GBK" w:cs="方正黑体_GBK"/>
          <w:spacing w:val="-1"/>
          <w:sz w:val="15"/>
          <w:szCs w:val="15"/>
        </w:rPr>
        <w:t>签名或盖章）</w:t>
      </w:r>
    </w:p>
    <w:p w14:paraId="3543CDDF">
      <w:pPr>
        <w:spacing w:before="206" w:line="221" w:lineRule="auto"/>
        <w:ind w:left="4841"/>
        <w:rPr>
          <w:rFonts w:hint="default" w:ascii="方正黑体_GBK" w:hAnsi="方正黑体_GBK" w:eastAsia="方正黑体_GBK" w:cs="方正黑体_GBK"/>
          <w:sz w:val="13"/>
          <w:szCs w:val="13"/>
          <w:lang w:val="en-US"/>
        </w:rPr>
        <w:sectPr>
          <w:footerReference r:id="rId11" w:type="default"/>
          <w:pgSz w:w="11906" w:h="16839"/>
          <w:pgMar w:top="721" w:right="707" w:bottom="1066" w:left="725" w:header="0" w:footer="812" w:gutter="0"/>
          <w:pgNumType w:fmt="decimal"/>
          <w:cols w:space="720" w:num="1"/>
        </w:sectPr>
      </w:pPr>
      <w:r>
        <w:rPr>
          <w:rFonts w:hint="eastAsia" w:ascii="方正黑体_GBK" w:hAnsi="方正黑体_GBK" w:eastAsia="方正黑体_GBK" w:cs="方正黑体_GBK"/>
          <w:spacing w:val="-8"/>
          <w:sz w:val="15"/>
          <w:szCs w:val="15"/>
        </w:rPr>
        <w:t>年</w:t>
      </w:r>
      <w:r>
        <w:rPr>
          <w:rFonts w:hint="eastAsia" w:ascii="方正黑体_GBK" w:hAnsi="方正黑体_GBK" w:eastAsia="方正黑体_GBK" w:cs="方正黑体_GBK"/>
          <w:spacing w:val="3"/>
          <w:sz w:val="15"/>
          <w:szCs w:val="15"/>
        </w:rPr>
        <w:t xml:space="preserve">    </w:t>
      </w:r>
      <w:r>
        <w:rPr>
          <w:rFonts w:hint="eastAsia" w:ascii="方正黑体_GBK" w:hAnsi="方正黑体_GBK" w:eastAsia="方正黑体_GBK" w:cs="方正黑体_GBK"/>
          <w:spacing w:val="-8"/>
          <w:sz w:val="15"/>
          <w:szCs w:val="15"/>
        </w:rPr>
        <w:t>月</w:t>
      </w:r>
      <w:r>
        <w:rPr>
          <w:rFonts w:hint="eastAsia" w:ascii="方正黑体_GBK" w:hAnsi="方正黑体_GBK" w:eastAsia="方正黑体_GBK" w:cs="方正黑体_GBK"/>
          <w:spacing w:val="15"/>
          <w:sz w:val="15"/>
          <w:szCs w:val="15"/>
        </w:rPr>
        <w:t xml:space="preserve">  </w:t>
      </w:r>
      <w:r>
        <w:rPr>
          <w:rFonts w:hint="eastAsia" w:ascii="方正黑体_GBK" w:hAnsi="方正黑体_GBK" w:eastAsia="方正黑体_GBK" w:cs="方正黑体_GBK"/>
          <w:spacing w:val="15"/>
          <w:sz w:val="15"/>
          <w:szCs w:val="15"/>
          <w:lang w:val="en-US" w:eastAsia="zh-CN"/>
        </w:rPr>
        <w:t xml:space="preserve"> </w:t>
      </w:r>
      <w:r>
        <w:rPr>
          <w:rFonts w:hint="eastAsia" w:cs="方正黑体_GBK"/>
          <w:spacing w:val="15"/>
          <w:sz w:val="15"/>
          <w:szCs w:val="15"/>
          <w:lang w:val="en-US" w:eastAsia="zh-CN"/>
        </w:rPr>
        <w:t>日</w:t>
      </w:r>
    </w:p>
    <w:p w14:paraId="17B24FAC">
      <w:pPr>
        <w:rPr>
          <w:rFonts w:hint="eastAsia"/>
          <w:lang w:val="en-US" w:eastAsia="zh-CN"/>
        </w:rPr>
      </w:pPr>
      <w:bookmarkStart w:id="0" w:name="_GoBack"/>
      <w:bookmarkEnd w:id="0"/>
    </w:p>
    <w:sectPr>
      <w:pgSz w:w="11906" w:h="16839"/>
      <w:pgMar w:top="1431" w:right="1770" w:bottom="1435" w:left="1785" w:header="0" w:footer="1179"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5DB749-001F-47EB-A98B-FDF3B4BA3B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2A0403E-7882-4A81-A92D-31C2A769AE08}"/>
  </w:font>
  <w:font w:name="方正黑体_GBK">
    <w:panose1 w:val="02010600010101010101"/>
    <w:charset w:val="86"/>
    <w:family w:val="auto"/>
    <w:pitch w:val="default"/>
    <w:sig w:usb0="00000001" w:usb1="080E0000" w:usb2="00000000" w:usb3="00000000" w:csb0="00040000" w:csb1="00000000"/>
    <w:embedRegular r:id="rId3" w:fontKey="{1AAA863B-A5AA-4775-A6B1-CE3CFF9F73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5F1E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DD20E4">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12DD20E4">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86D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0C493B">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010C493B">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8489">
    <w:pPr>
      <w:spacing w:line="243" w:lineRule="exact"/>
      <w:ind w:left="4013"/>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F4CC8EE">
                          <w:pPr>
                            <w:pStyle w:val="8"/>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3F4CC8EE">
                    <w:pPr>
                      <w:pStyle w:val="8"/>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DE7B">
    <w:pPr>
      <w:spacing w:line="240" w:lineRule="auto"/>
      <w:ind w:left="0"/>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0FEC851">
                          <w:pPr>
                            <w:pStyle w:val="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20FEC851">
                    <w:pPr>
                      <w:pStyle w:val="8"/>
                    </w:pPr>
                    <w:r>
                      <w:fldChar w:fldCharType="begin"/>
                    </w:r>
                    <w:r>
                      <w:instrText xml:space="preserve"> PAGE  \* MERGEFORMAT </w:instrText>
                    </w:r>
                    <w:r>
                      <w:fldChar w:fldCharType="separate"/>
                    </w:r>
                    <w:r>
                      <w:t>17</w:t>
                    </w:r>
                    <w:r>
                      <w:fldChar w:fldCharType="end"/>
                    </w:r>
                  </w:p>
                </w:txbxContent>
              </v:textbox>
            </v:shape>
          </w:pict>
        </mc:Fallback>
      </mc:AlternateContent>
    </w:r>
    <w:r>
      <w:rPr>
        <w:rFonts w:ascii="Calibri" w:hAnsi="Calibri" w:eastAsia="Calibri" w:cs="Calibri"/>
        <w:b/>
        <w:bCs/>
        <w:spacing w:val="-2"/>
        <w:position w:val="2"/>
        <w:sz w:val="18"/>
        <w:szCs w:val="18"/>
      </w:rPr>
      <w:t xml:space="preserve">3 </w:t>
    </w:r>
    <w:r>
      <w:rPr>
        <w:rFonts w:ascii="Calibri" w:hAnsi="Calibri" w:eastAsia="Calibri" w:cs="Calibri"/>
        <w:spacing w:val="-2"/>
        <w:position w:val="2"/>
        <w:sz w:val="18"/>
        <w:szCs w:val="18"/>
      </w:rPr>
      <w:t>/</w:t>
    </w:r>
    <w:r>
      <w:rPr>
        <w:rFonts w:ascii="Calibri" w:hAnsi="Calibri" w:eastAsia="Calibri" w:cs="Calibri"/>
        <w:spacing w:val="5"/>
        <w:position w:val="2"/>
        <w:sz w:val="18"/>
        <w:szCs w:val="18"/>
      </w:rPr>
      <w:t xml:space="preserve"> </w:t>
    </w:r>
    <w:r>
      <w:rPr>
        <w:rFonts w:ascii="Calibri" w:hAnsi="Calibri" w:eastAsia="Calibri" w:cs="Calibri"/>
        <w:b/>
        <w:bCs/>
        <w:spacing w:val="-2"/>
        <w:position w:val="2"/>
        <w:sz w:val="18"/>
        <w:szCs w:val="18"/>
      </w:rPr>
      <w:t>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2DDB">
    <w:pPr>
      <w:pStyle w:val="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A7A33E6">
                          <w:pPr>
                            <w:pStyle w:val="8"/>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2A7A33E6">
                    <w:pPr>
                      <w:pStyle w:val="8"/>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B9624">
    <w:pPr>
      <w:spacing w:line="243" w:lineRule="exact"/>
      <w:ind w:left="5064"/>
      <w:rPr>
        <w:rFonts w:ascii="Calibri" w:hAnsi="Calibri" w:eastAsia="Calibri" w:cs="Calibri"/>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8B2F344">
                          <w:pPr>
                            <w:pStyle w:val="8"/>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38B2F344">
                    <w:pPr>
                      <w:pStyle w:val="8"/>
                    </w:pPr>
                    <w:r>
                      <w:fldChar w:fldCharType="begin"/>
                    </w:r>
                    <w:r>
                      <w:instrText xml:space="preserve"> PAGE  \* MERGEFORMAT </w:instrText>
                    </w:r>
                    <w:r>
                      <w:fldChar w:fldCharType="separate"/>
                    </w:r>
                    <w:r>
                      <w:t>21</w:t>
                    </w:r>
                    <w:r>
                      <w:fldChar w:fldCharType="end"/>
                    </w:r>
                  </w:p>
                </w:txbxContent>
              </v:textbox>
            </v:shape>
          </w:pict>
        </mc:Fallback>
      </mc:AlternateContent>
    </w:r>
  </w:p>
  <w:p w14:paraId="780CA6B2">
    <w:pPr>
      <w:spacing w:line="243" w:lineRule="exact"/>
      <w:ind w:left="5064"/>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65273">
    <w:pPr>
      <w:pStyle w:val="9"/>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C9B1F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uiPriority w:val="0"/>
  </w:style>
  <w:style w:type="table" w:default="1" w:styleId="13">
    <w:name w:val="Normal Table"/>
    <w:semiHidden/>
    <w:uiPriority w:val="0"/>
    <w:tblPr>
      <w:tblCellMar>
        <w:top w:w="0" w:type="dxa"/>
        <w:left w:w="108" w:type="dxa"/>
        <w:bottom w:w="0" w:type="dxa"/>
        <w:right w:w="108" w:type="dxa"/>
      </w:tblCellMar>
    </w:tblPr>
  </w:style>
  <w:style w:type="paragraph" w:styleId="5">
    <w:name w:val="Body Text"/>
    <w:basedOn w:val="1"/>
    <w:semiHidden/>
    <w:qFormat/>
    <w:uiPriority w:val="0"/>
    <w:rPr>
      <w:rFonts w:ascii="宋体" w:hAnsi="宋体" w:eastAsia="宋体" w:cs="宋体"/>
      <w:sz w:val="14"/>
      <w:szCs w:val="14"/>
      <w:lang w:val="en-US" w:eastAsia="en-US" w:bidi="ar-SA"/>
    </w:rPr>
  </w:style>
  <w:style w:type="paragraph" w:styleId="6">
    <w:name w:val="toc 5"/>
    <w:basedOn w:val="1"/>
    <w:next w:val="1"/>
    <w:autoRedefine/>
    <w:uiPriority w:val="0"/>
    <w:pPr>
      <w:ind w:left="1680"/>
    </w:pPr>
  </w:style>
  <w:style w:type="paragraph" w:styleId="7">
    <w:name w:val="toc 3"/>
    <w:basedOn w:val="1"/>
    <w:next w:val="1"/>
    <w:autoRedefine/>
    <w:uiPriority w:val="0"/>
    <w:pPr>
      <w:ind w:left="840"/>
    </w:pPr>
  </w:style>
  <w:style w:type="paragraph" w:styleId="8">
    <w:name w:val="footer"/>
    <w:basedOn w:val="1"/>
    <w:uiPriority w:val="0"/>
    <w:pPr>
      <w:tabs>
        <w:tab w:val="center" w:pos="4153"/>
        <w:tab w:val="right" w:pos="8307"/>
      </w:tabs>
      <w:adjustRightInd/>
      <w:snapToGrid w:val="0"/>
      <w:contextualSpacing w:val="0"/>
      <w:jc w:val="left"/>
    </w:pPr>
    <w:rPr>
      <w:sz w:val="18"/>
    </w:rPr>
  </w:style>
  <w:style w:type="paragraph" w:styleId="9">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10">
    <w:name w:val="toc 1"/>
    <w:basedOn w:val="1"/>
    <w:next w:val="1"/>
    <w:autoRedefine/>
    <w:uiPriority w:val="0"/>
  </w:style>
  <w:style w:type="paragraph" w:styleId="11">
    <w:name w:val="toc 4"/>
    <w:basedOn w:val="1"/>
    <w:next w:val="1"/>
    <w:autoRedefine/>
    <w:uiPriority w:val="0"/>
    <w:pPr>
      <w:ind w:left="1260"/>
    </w:pPr>
  </w:style>
  <w:style w:type="paragraph" w:styleId="12">
    <w:name w:val="toc 2"/>
    <w:basedOn w:val="1"/>
    <w:next w:val="1"/>
    <w:autoRedefine/>
    <w:uiPriority w:val="0"/>
    <w:pPr>
      <w:ind w:left="420"/>
    </w:pPr>
  </w:style>
  <w:style w:type="character" w:styleId="15">
    <w:name w:val="Strong"/>
    <w:uiPriority w:val="0"/>
    <w:rPr>
      <w:b/>
    </w:rPr>
  </w:style>
  <w:style w:type="paragraph" w:customStyle="1" w:styleId="16">
    <w:name w:val="Normale05a659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8649b967"/>
    <w:basedOn w:val="16"/>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91c8f4c2"/>
    <w:basedOn w:val="16"/>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c83687de"/>
    <w:basedOn w:val="16"/>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71665cb6"/>
    <w:uiPriority w:val="0"/>
  </w:style>
  <w:style w:type="paragraph" w:customStyle="1" w:styleId="21">
    <w:name w:val="toc 15ffdb6a0"/>
    <w:basedOn w:val="16"/>
    <w:next w:val="1"/>
    <w:autoRedefine/>
    <w:uiPriority w:val="0"/>
  </w:style>
  <w:style w:type="paragraph" w:customStyle="1" w:styleId="22">
    <w:name w:val="toc 2f45a7665"/>
    <w:basedOn w:val="16"/>
    <w:next w:val="1"/>
    <w:autoRedefine/>
    <w:uiPriority w:val="0"/>
    <w:pPr>
      <w:ind w:left="420"/>
    </w:pPr>
  </w:style>
  <w:style w:type="paragraph" w:customStyle="1" w:styleId="23">
    <w:name w:val="toc 313d5ba4b"/>
    <w:basedOn w:val="16"/>
    <w:next w:val="1"/>
    <w:autoRedefine/>
    <w:uiPriority w:val="0"/>
    <w:pPr>
      <w:ind w:left="840"/>
    </w:pPr>
  </w:style>
  <w:style w:type="paragraph" w:customStyle="1" w:styleId="24">
    <w:name w:val="toc 47818fb74"/>
    <w:basedOn w:val="16"/>
    <w:next w:val="1"/>
    <w:autoRedefine/>
    <w:uiPriority w:val="0"/>
    <w:pPr>
      <w:ind w:left="1260"/>
    </w:pPr>
  </w:style>
  <w:style w:type="paragraph" w:customStyle="1" w:styleId="25">
    <w:name w:val="toc 5d1a54c7d"/>
    <w:basedOn w:val="16"/>
    <w:next w:val="1"/>
    <w:autoRedefine/>
    <w:uiPriority w:val="0"/>
    <w:pPr>
      <w:ind w:left="1680"/>
    </w:pPr>
  </w:style>
  <w:style w:type="paragraph" w:customStyle="1" w:styleId="26">
    <w:name w:val="header04c2a5f5"/>
    <w:basedOn w:val="16"/>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e8d2fefc"/>
    <w:basedOn w:val="16"/>
    <w:uiPriority w:val="0"/>
    <w:pPr>
      <w:tabs>
        <w:tab w:val="center" w:pos="4153"/>
        <w:tab w:val="right" w:pos="8307"/>
      </w:tabs>
      <w:adjustRightInd/>
      <w:snapToGrid w:val="0"/>
      <w:contextualSpacing w:val="0"/>
      <w:jc w:val="left"/>
    </w:pPr>
    <w:rPr>
      <w:sz w:val="18"/>
    </w:rPr>
  </w:style>
  <w:style w:type="character" w:customStyle="1" w:styleId="28">
    <w:name w:val="Strongcd8a2774"/>
    <w:uiPriority w:val="0"/>
    <w:rPr>
      <w:b/>
    </w:rPr>
  </w:style>
  <w:style w:type="paragraph" w:customStyle="1" w:styleId="29">
    <w:name w:val="annotation text23"/>
    <w:next w:val="1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ecd98509"/>
    <w:next w:val="1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331d508a"/>
    <w:basedOn w:val="30"/>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e8c75965"/>
    <w:basedOn w:val="30"/>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0dd79202"/>
    <w:basedOn w:val="30"/>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c33bfab8"/>
    <w:uiPriority w:val="0"/>
  </w:style>
  <w:style w:type="paragraph" w:customStyle="1" w:styleId="35">
    <w:name w:val="Normal Indent08f9e108"/>
    <w:basedOn w:val="30"/>
    <w:uiPriority w:val="0"/>
    <w:pPr>
      <w:ind w:firstLine="200" w:firstLineChars="200"/>
    </w:pPr>
  </w:style>
  <w:style w:type="paragraph" w:customStyle="1" w:styleId="36">
    <w:name w:val="toc 52577373f"/>
    <w:basedOn w:val="30"/>
    <w:next w:val="1"/>
    <w:uiPriority w:val="0"/>
    <w:pPr>
      <w:ind w:left="1680"/>
    </w:pPr>
  </w:style>
  <w:style w:type="paragraph" w:customStyle="1" w:styleId="37">
    <w:name w:val="toc 387afb9fc"/>
    <w:basedOn w:val="30"/>
    <w:next w:val="1"/>
    <w:uiPriority w:val="0"/>
    <w:pPr>
      <w:ind w:left="840"/>
    </w:pPr>
  </w:style>
  <w:style w:type="paragraph" w:customStyle="1" w:styleId="38">
    <w:name w:val="footerce82be02"/>
    <w:basedOn w:val="30"/>
    <w:uiPriority w:val="0"/>
    <w:pPr>
      <w:tabs>
        <w:tab w:val="center" w:pos="4153"/>
        <w:tab w:val="right" w:pos="8307"/>
      </w:tabs>
      <w:adjustRightInd/>
      <w:snapToGrid w:val="0"/>
      <w:contextualSpacing w:val="0"/>
      <w:jc w:val="left"/>
    </w:pPr>
    <w:rPr>
      <w:sz w:val="18"/>
    </w:rPr>
  </w:style>
  <w:style w:type="paragraph" w:customStyle="1" w:styleId="39">
    <w:name w:val="headereb1627a7"/>
    <w:basedOn w:val="30"/>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d1e3c322"/>
    <w:basedOn w:val="30"/>
    <w:next w:val="1"/>
    <w:uiPriority w:val="0"/>
  </w:style>
  <w:style w:type="paragraph" w:customStyle="1" w:styleId="41">
    <w:name w:val="toc 46396f0bb"/>
    <w:basedOn w:val="30"/>
    <w:next w:val="1"/>
    <w:uiPriority w:val="0"/>
    <w:pPr>
      <w:ind w:left="1260"/>
    </w:pPr>
  </w:style>
  <w:style w:type="paragraph" w:customStyle="1" w:styleId="42">
    <w:name w:val="toc 267826bb3"/>
    <w:basedOn w:val="30"/>
    <w:next w:val="1"/>
    <w:uiPriority w:val="0"/>
    <w:pPr>
      <w:ind w:left="420"/>
    </w:pPr>
  </w:style>
  <w:style w:type="paragraph" w:customStyle="1" w:styleId="43">
    <w:name w:val="Normal (Web)804d9ca9"/>
    <w:next w:val="9"/>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638b03ab638b03ab"/>
    <w:next w:val="1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e0680316e0680316"/>
    <w:basedOn w:val="4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55218bb055218bb0"/>
    <w:basedOn w:val="4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3eae9cca3eae9cca"/>
    <w:basedOn w:val="4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0aaccde70aaccde7"/>
    <w:uiPriority w:val="0"/>
  </w:style>
  <w:style w:type="paragraph" w:customStyle="1" w:styleId="50">
    <w:name w:val="引文目录1976216b9976216b9"/>
    <w:basedOn w:val="45"/>
    <w:next w:val="1"/>
    <w:uiPriority w:val="0"/>
    <w:pPr>
      <w:ind w:left="200" w:leftChars="200"/>
    </w:pPr>
  </w:style>
  <w:style w:type="paragraph" w:customStyle="1" w:styleId="51">
    <w:name w:val="toc 59546ed369546ed36"/>
    <w:basedOn w:val="45"/>
    <w:next w:val="1"/>
    <w:uiPriority w:val="0"/>
    <w:pPr>
      <w:ind w:left="1680"/>
    </w:pPr>
  </w:style>
  <w:style w:type="paragraph" w:customStyle="1" w:styleId="52">
    <w:name w:val="toc 3306d6e0b306d6e0b"/>
    <w:basedOn w:val="45"/>
    <w:next w:val="1"/>
    <w:uiPriority w:val="0"/>
    <w:pPr>
      <w:ind w:left="840"/>
    </w:pPr>
  </w:style>
  <w:style w:type="paragraph" w:customStyle="1" w:styleId="53">
    <w:name w:val="footer9c4dd0ed9c4dd0ed"/>
    <w:basedOn w:val="45"/>
    <w:uiPriority w:val="0"/>
    <w:pPr>
      <w:tabs>
        <w:tab w:val="center" w:pos="4153"/>
        <w:tab w:val="right" w:pos="8307"/>
      </w:tabs>
      <w:adjustRightInd/>
      <w:snapToGrid w:val="0"/>
      <w:contextualSpacing w:val="0"/>
      <w:jc w:val="left"/>
    </w:pPr>
    <w:rPr>
      <w:sz w:val="18"/>
    </w:rPr>
  </w:style>
  <w:style w:type="paragraph" w:customStyle="1" w:styleId="54">
    <w:name w:val="headerdbd41e69dbd41e69"/>
    <w:basedOn w:val="4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17fc7b6617fc7b66"/>
    <w:basedOn w:val="45"/>
    <w:next w:val="1"/>
    <w:uiPriority w:val="0"/>
  </w:style>
  <w:style w:type="paragraph" w:customStyle="1" w:styleId="56">
    <w:name w:val="toc 46acc53d46acc53d4"/>
    <w:basedOn w:val="45"/>
    <w:next w:val="1"/>
    <w:uiPriority w:val="0"/>
    <w:pPr>
      <w:ind w:left="1260"/>
    </w:pPr>
  </w:style>
  <w:style w:type="paragraph" w:customStyle="1" w:styleId="57">
    <w:name w:val="toc 24754650d4754650d"/>
    <w:basedOn w:val="45"/>
    <w:next w:val="1"/>
    <w:uiPriority w:val="0"/>
    <w:pPr>
      <w:ind w:left="420"/>
    </w:pPr>
  </w:style>
  <w:style w:type="paragraph" w:customStyle="1" w:styleId="58">
    <w:name w:val="列出段落1a3865314a386531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59">
    <w:name w:val="Table Text"/>
    <w:basedOn w:val="1"/>
    <w:semiHidden/>
    <w:qFormat/>
    <w:uiPriority w:val="0"/>
    <w:rPr>
      <w:rFonts w:ascii="Arial" w:hAnsi="Arial" w:eastAsia="Arial" w:cs="Arial"/>
      <w:sz w:val="21"/>
      <w:szCs w:val="21"/>
      <w:lang w:val="en-US" w:eastAsia="en-US" w:bidi="ar-SA"/>
    </w:rPr>
  </w:style>
  <w:style w:type="table" w:customStyle="1" w:styleId="6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23</Pages>
  <Words>22570</Words>
  <Characters>23140</Characters>
  <Lines>77</Lines>
  <Paragraphs>27</Paragraphs>
  <TotalTime>6</TotalTime>
  <ScaleCrop>false</ScaleCrop>
  <LinksUpToDate>false</LinksUpToDate>
  <CharactersWithSpaces>23310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He.TT</cp:lastModifiedBy>
  <dcterms:modified xsi:type="dcterms:W3CDTF">2025-10-25T03:33:25Z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eyJoZGlkIjoiZmM2N2ZhZTRmZmYyMmE5Mjg5NWRiZmQ0NmFmZWNjNTEiLCJ1c2VySWQiOiIzNzgzMTQ0NjYifQ==</vt:lpwstr>
  </property>
</Properties>
</file>