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5badfe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5badfe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f5593e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f5593e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8a070a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南银理财珠联璧合鑫逸稳半年149期封闭式公募人民币理财产品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A份额：Y70149</w:t>
            </w:r>
          </w:p>
          <w:p>
            <w:pPr>
              <w:pStyle w:val="null10"/>
              <w:spacing w:lineRule="exact" w:line="200"/>
            </w:pPr>
            <w:r>
              <w:rPr>
                <w:rFonts w:ascii="方正黑体_GBK" w:hAnsi="方正黑体_GBK" w:cs="宋体" w:eastAsia="方正黑体_GBK"/>
                <w:sz w:val="18"/>
                <w:szCs w:val="18"/>
              </w:rPr>
              <w:t>B份额：Y71149</w:t>
            </w:r>
          </w:p>
          <w:p>
            <w:pPr>
              <w:pStyle w:val="null10"/>
              <w:spacing w:lineRule="exact" w:line="200"/>
            </w:pPr>
            <w:r>
              <w:rPr>
                <w:rFonts w:ascii="方正黑体_GBK" w:hAnsi="方正黑体_GBK" w:cs="宋体" w:eastAsia="方正黑体_GBK"/>
                <w:sz w:val="18"/>
                <w:szCs w:val="18"/>
              </w:rPr>
              <w:t>C份额：Y72149</w:t>
            </w:r>
          </w:p>
          <w:p>
            <w:pPr>
              <w:pStyle w:val="null10"/>
              <w:spacing w:lineRule="exact" w:line="200"/>
            </w:pPr>
            <w:r>
              <w:rPr>
                <w:rFonts w:ascii="方正黑体_GBK" w:hAnsi="方正黑体_GBK" w:cs="宋体" w:eastAsia="方正黑体_GBK"/>
                <w:sz w:val="18"/>
                <w:szCs w:val="18"/>
              </w:rPr>
              <w:t>D份额：Y73149</w:t>
            </w:r>
          </w:p>
          <w:p>
            <w:pPr>
              <w:pStyle w:val="null10"/>
              <w:spacing w:lineRule="exact" w:line="200"/>
            </w:pPr>
            <w:r>
              <w:rPr>
                <w:rFonts w:ascii="方正黑体_GBK" w:hAnsi="方正黑体_GBK" w:cs="宋体" w:eastAsia="方正黑体_GBK"/>
                <w:sz w:val="18"/>
                <w:szCs w:val="18"/>
              </w:rPr>
              <w:t>F份额：Y75149</w:t>
            </w:r>
          </w:p>
          <w:p>
            <w:pPr>
              <w:pStyle w:val="null10"/>
              <w:spacing w:lineRule="exact" w:line="200"/>
            </w:pPr>
            <w:r>
              <w:rPr>
                <w:rFonts w:ascii="方正黑体_GBK" w:hAnsi="方正黑体_GBK" w:cs="宋体" w:eastAsia="方正黑体_GBK"/>
                <w:sz w:val="18"/>
                <w:szCs w:val="18"/>
              </w:rPr>
              <w:t>G份额：Y76149</w:t>
            </w:r>
          </w:p>
          <w:p>
            <w:pPr>
              <w:pStyle w:val="null10"/>
              <w:spacing w:lineRule="exact" w:line="200"/>
            </w:pPr>
            <w:r>
              <w:rPr>
                <w:rFonts w:ascii="方正黑体_GBK" w:hAnsi="方正黑体_GBK" w:cs="宋体" w:eastAsia="方正黑体_GBK"/>
                <w:sz w:val="18"/>
                <w:szCs w:val="18"/>
              </w:rPr>
              <w:t>H份额：Y77149</w:t>
            </w:r>
          </w:p>
          <w:p>
            <w:pPr>
              <w:pStyle w:val="null10"/>
              <w:spacing w:lineRule="exact" w:line="200"/>
            </w:pPr>
            <w:r>
              <w:rPr>
                <w:rFonts w:ascii="方正黑体_GBK" w:hAnsi="方正黑体_GBK" w:cs="宋体" w:eastAsia="方正黑体_GBK"/>
                <w:sz w:val="18"/>
                <w:szCs w:val="18"/>
              </w:rPr>
              <w:t>J份额：Y79149</w:t>
            </w:r>
          </w:p>
          <w:p>
            <w:pPr>
              <w:pStyle w:val="null10"/>
              <w:spacing w:lineRule="exact" w:line="200"/>
            </w:pPr>
            <w:r>
              <w:rPr>
                <w:rFonts w:ascii="方正黑体_GBK" w:hAnsi="方正黑体_GBK" w:cs="宋体" w:eastAsia="方正黑体_GBK"/>
                <w:sz w:val="18"/>
                <w:szCs w:val="18"/>
              </w:rPr>
              <w:t>L份额：YB70149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吉林银行股份有限公司、日照银行股份有限公司、泰安银行股份有限公司、齐鲁银行股份有限公司(特邀客户 )、台州银行股份有限公司(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A份额：业绩比较基准为2.13%(年化)。</w:t>
            </w:r>
          </w:p>
          <w:p>
            <w:pPr>
              <w:pStyle w:val="null10"/>
              <w:spacing w:lineRule="exact" w:line="200"/>
            </w:pPr>
            <w:r>
              <w:rPr>
                <w:rFonts w:ascii="方正黑体_GBK" w:hAnsi="方正黑体_GBK" w:cs="宋体" w:eastAsia="方正黑体_GBK"/>
                <w:sz w:val="18"/>
                <w:szCs w:val="18"/>
              </w:rPr>
              <w:t>B份额：业绩比较基准为2.23%(年化)。</w:t>
            </w:r>
          </w:p>
          <w:p>
            <w:pPr>
              <w:pStyle w:val="null10"/>
              <w:spacing w:lineRule="exact" w:line="200"/>
            </w:pPr>
            <w:r>
              <w:rPr>
                <w:rFonts w:ascii="方正黑体_GBK" w:hAnsi="方正黑体_GBK" w:cs="宋体" w:eastAsia="方正黑体_GBK"/>
                <w:sz w:val="18"/>
                <w:szCs w:val="18"/>
              </w:rPr>
              <w:t>C份额：业绩比较基准为2.33%(年化)。</w:t>
            </w:r>
          </w:p>
          <w:p>
            <w:pPr>
              <w:pStyle w:val="null10"/>
              <w:spacing w:lineRule="exact" w:line="200"/>
            </w:pPr>
            <w:r>
              <w:rPr>
                <w:rFonts w:ascii="方正黑体_GBK" w:hAnsi="方正黑体_GBK" w:cs="宋体" w:eastAsia="方正黑体_GBK"/>
                <w:sz w:val="18"/>
                <w:szCs w:val="18"/>
              </w:rPr>
              <w:t>D份额：业绩比较基准为2.43%(年化)。</w:t>
            </w:r>
          </w:p>
          <w:p>
            <w:pPr>
              <w:pStyle w:val="null10"/>
              <w:spacing w:lineRule="exact" w:line="200"/>
            </w:pPr>
            <w:r>
              <w:rPr>
                <w:rFonts w:ascii="方正黑体_GBK" w:hAnsi="方正黑体_GBK" w:cs="宋体" w:eastAsia="方正黑体_GBK"/>
                <w:sz w:val="18"/>
                <w:szCs w:val="18"/>
              </w:rPr>
              <w:t>F份额：业绩比较基准为2.18%(年化)。</w:t>
            </w:r>
          </w:p>
          <w:p>
            <w:pPr>
              <w:pStyle w:val="null10"/>
              <w:spacing w:lineRule="exact" w:line="200"/>
            </w:pPr>
            <w:r>
              <w:rPr>
                <w:rFonts w:ascii="方正黑体_GBK" w:hAnsi="方正黑体_GBK" w:cs="宋体" w:eastAsia="方正黑体_GBK"/>
                <w:sz w:val="18"/>
                <w:szCs w:val="18"/>
              </w:rPr>
              <w:t>G份额：业绩比较基准为2.23%(年化)。</w:t>
            </w:r>
          </w:p>
          <w:p>
            <w:pPr>
              <w:pStyle w:val="null10"/>
              <w:spacing w:lineRule="exact" w:line="200"/>
            </w:pPr>
            <w:r>
              <w:rPr>
                <w:rFonts w:ascii="方正黑体_GBK" w:hAnsi="方正黑体_GBK" w:cs="宋体" w:eastAsia="方正黑体_GBK"/>
                <w:sz w:val="18"/>
                <w:szCs w:val="18"/>
              </w:rPr>
              <w:t>H份额：业绩比较基准为2.23%(年化)。</w:t>
            </w:r>
          </w:p>
          <w:p>
            <w:pPr>
              <w:pStyle w:val="null10"/>
              <w:spacing w:lineRule="exact" w:line="200"/>
            </w:pPr>
            <w:r>
              <w:rPr>
                <w:rFonts w:ascii="方正黑体_GBK" w:hAnsi="方正黑体_GBK" w:cs="宋体" w:eastAsia="方正黑体_GBK"/>
                <w:sz w:val="18"/>
                <w:szCs w:val="18"/>
              </w:rPr>
              <w:t>J份额：业绩比较基准为2.13%(年化)。</w:t>
            </w:r>
          </w:p>
          <w:p>
            <w:pPr>
              <w:pStyle w:val="null10"/>
              <w:spacing w:lineRule="exact" w:line="200"/>
            </w:pPr>
            <w:r>
              <w:rPr>
                <w:rFonts w:ascii="方正黑体_GBK" w:hAnsi="方正黑体_GBK" w:cs="宋体" w:eastAsia="方正黑体_GBK"/>
                <w:sz w:val="18"/>
                <w:szCs w:val="18"/>
              </w:rPr>
              <w:t>L份额：业绩比较基准为2.38%(年化)。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F份额：到期兑付时，当期产品投资的实际资产组合收益（扣除销售费、固定管理费、托管费等相关费用）超过2.18%（年化，即产品该份额对应的业绩报酬计提基准）时，超过部分管理人将按60%收取业绩报酬。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f5593e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2b30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2b304d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2b304d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2b304d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2b304d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2b304d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2b304d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2b304d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南银理财珠联璧合鑫逸稳半年149期封闭式公募人民币理财产品</w:t>
      </w:r>
      <w:r>
        <w:rPr>
          <w:rFonts w:ascii="方正黑体_GBK" w:eastAsia="方正黑体_GBK" w:hint="eastAsia" w:hAnsi="方正黑体_GBK"/>
          <w:vanish w:val="0"/>
          <w:color w:val="3D3D3D"/>
          <w:kern w:val="0"/>
          <w:sz w:val="15"/>
          <w:szCs w:val="15"/>
        </w:rPr>
        <w:t>。</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2b304d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2b304d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2b304d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2b304d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b852c4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b852c4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b852c4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b852c4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b852c4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b852c4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2b304d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2b304d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2b304d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b852c4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f5593e6"/>
        <w:keepNext w:val="0"/>
        <w:keepLines w:val="0"/>
        <w:pageBreakBefore w:val="0"/>
        <w:widowControl/>
        <w:suppressLineNumbers w:val="0"/>
        <w:suppressAutoHyphens w:val="0"/>
        <w:spacing w:line="200" w:lineRule="exact"/>
        <w:ind w:firstLineChars="200" w:firstLine="300"/>
        <w:rPr>
          <w:rStyle w:val="5b852c4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f5593e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f5593e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f5593e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f5593e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f5593e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f5593e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f5593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f5593e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5badfe8">
    <w:name w:val="Normal45badfe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23fb681">
    <w:name w:val="heading 1623fb681"/>
    <w:basedOn w:val="45badfe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ea173ca">
    <w:name w:val="heading 21ea173ca"/>
    <w:basedOn w:val="45badfe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b315dad">
    <w:name w:val="heading 31b315dad"/>
    <w:basedOn w:val="45badfe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bce3fb8">
    <w:name w:val="Default Paragraph Font8bce3fb8"/>
  </w:style>
  <w:style xmlns:r="http://schemas.openxmlformats.org/officeDocument/2006/relationships" w:type="paragraph" w:styleId="25d79b5c">
    <w:name w:val="toc 125d79b5c"/>
    <w:basedOn w:val="45badfe8"/>
    <w:autoRedefine/>
    <w:next w:val="0"/>
  </w:style>
  <w:style xmlns:r="http://schemas.openxmlformats.org/officeDocument/2006/relationships" w:type="paragraph" w:styleId="22da681a">
    <w:name w:val="toc 222da681a"/>
    <w:basedOn w:val="45badfe8"/>
    <w:autoRedefine/>
    <w:next w:val="0"/>
    <w:pPr>
      <w:ind w:left="420"/>
    </w:pPr>
  </w:style>
  <w:style xmlns:r="http://schemas.openxmlformats.org/officeDocument/2006/relationships" w:type="paragraph" w:styleId="c857a665">
    <w:name w:val="toc 3c857a665"/>
    <w:basedOn w:val="45badfe8"/>
    <w:autoRedefine/>
    <w:next w:val="0"/>
    <w:pPr>
      <w:ind w:left="840"/>
    </w:pPr>
  </w:style>
  <w:style xmlns:r="http://schemas.openxmlformats.org/officeDocument/2006/relationships" w:type="paragraph" w:styleId="c9164bc3">
    <w:name w:val="toc 4c9164bc3"/>
    <w:basedOn w:val="45badfe8"/>
    <w:autoRedefine/>
    <w:next w:val="0"/>
    <w:pPr>
      <w:ind w:left="1260"/>
    </w:pPr>
  </w:style>
  <w:style xmlns:r="http://schemas.openxmlformats.org/officeDocument/2006/relationships" w:type="paragraph" w:styleId="2eefc19b">
    <w:name w:val="toc 52eefc19b"/>
    <w:basedOn w:val="45badfe8"/>
    <w:autoRedefine/>
    <w:next w:val="0"/>
    <w:pPr>
      <w:ind w:left="1680"/>
    </w:pPr>
  </w:style>
  <w:style xmlns:r="http://schemas.openxmlformats.org/officeDocument/2006/relationships" w:type="paragraph" w:styleId="eb8bed4f">
    <w:name w:val="headereb8bed4f"/>
    <w:basedOn w:val="45badfe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431693a">
    <w:name w:val="footer3431693a"/>
    <w:basedOn w:val="45badfe8"/>
    <w:pPr>
      <w:tabs>
        <w:tab w:val="center" w:pos="4153"/>
        <w:tab w:val="right" w:pos="8307"/>
      </w:tabs>
      <w:adjustRightInd/>
      <w:snapToGrid w:val="0"/>
      <w:contextualSpacing w:val="0"/>
      <w:jc w:val="left"/>
    </w:pPr>
    <w:rPr>
      <w:sz w:val="18"/>
    </w:rPr>
  </w:style>
  <w:style xmlns:r="http://schemas.openxmlformats.org/officeDocument/2006/relationships" w:type="character" w:styleId="c3718961">
    <w:name w:val="Strongc371896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f5593e6">
    <w:name w:val="Normal7f5593e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bebb70f">
    <w:name w:val="heading 15bebb70f"/>
    <w:basedOn w:val="7f5593e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13f82c3">
    <w:name w:val="heading 2413f82c3"/>
    <w:basedOn w:val="7f5593e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b0a8dfb">
    <w:name w:val="heading 3bb0a8dfb"/>
    <w:basedOn w:val="7f5593e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55c52c0">
    <w:name w:val="Default Paragraph Font655c52c0"/>
  </w:style>
  <w:style xmlns:r="http://schemas.openxmlformats.org/officeDocument/2006/relationships" w:type="paragraph" w:styleId="e81d7f19">
    <w:name w:val="Normal Indente81d7f19"/>
    <w:basedOn w:val="7f5593e6"/>
    <w:pPr>
      <w:ind w:firstLineChars="200" w:firstLine="200"/>
    </w:pPr>
  </w:style>
  <w:style xmlns:r="http://schemas.openxmlformats.org/officeDocument/2006/relationships" w:type="paragraph" w:styleId="2f15c174">
    <w:name w:val="toc 52f15c174"/>
    <w:basedOn w:val="7f5593e6"/>
    <w:next w:val="0"/>
    <w:pPr>
      <w:ind w:left="1680"/>
    </w:pPr>
  </w:style>
  <w:style xmlns:r="http://schemas.openxmlformats.org/officeDocument/2006/relationships" w:type="paragraph" w:styleId="da974e3d">
    <w:name w:val="toc 3da974e3d"/>
    <w:basedOn w:val="7f5593e6"/>
    <w:next w:val="0"/>
    <w:pPr>
      <w:ind w:left="840"/>
    </w:pPr>
  </w:style>
  <w:style xmlns:r="http://schemas.openxmlformats.org/officeDocument/2006/relationships" w:type="paragraph" w:styleId="09c50f38">
    <w:name w:val="footer09c50f38"/>
    <w:basedOn w:val="7f5593e6"/>
    <w:pPr>
      <w:tabs>
        <w:tab w:val="center" w:pos="4153"/>
        <w:tab w:val="right" w:pos="8307"/>
      </w:tabs>
      <w:adjustRightInd/>
      <w:snapToGrid w:val="0"/>
      <w:contextualSpacing w:val="0"/>
      <w:jc w:val="left"/>
    </w:pPr>
    <w:rPr>
      <w:sz w:val="18"/>
    </w:rPr>
  </w:style>
  <w:style xmlns:r="http://schemas.openxmlformats.org/officeDocument/2006/relationships" w:type="paragraph" w:styleId="af68a73a">
    <w:name w:val="headeraf68a73a"/>
    <w:basedOn w:val="7f5593e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88dfee5">
    <w:name w:val="toc 1f88dfee5"/>
    <w:basedOn w:val="7f5593e6"/>
    <w:next w:val="0"/>
  </w:style>
  <w:style xmlns:r="http://schemas.openxmlformats.org/officeDocument/2006/relationships" w:type="paragraph" w:styleId="533b0565">
    <w:name w:val="toc 4533b0565"/>
    <w:basedOn w:val="7f5593e6"/>
    <w:next w:val="0"/>
    <w:pPr>
      <w:ind w:left="1260"/>
    </w:pPr>
  </w:style>
  <w:style xmlns:r="http://schemas.openxmlformats.org/officeDocument/2006/relationships" w:type="paragraph" w:styleId="5d7c5bac">
    <w:name w:val="toc 25d7c5bac"/>
    <w:basedOn w:val="7f5593e6"/>
    <w:next w:val="0"/>
    <w:pPr>
      <w:ind w:left="420"/>
    </w:pPr>
  </w:style>
  <w:style xmlns:r="http://schemas.openxmlformats.org/officeDocument/2006/relationships" w:type="paragraph" w:styleId="88a070ac">
    <w:name w:val="Normal (Web)88a070a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2b304df">
    <w:name w:val="Normal52b304df52b304d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3e9158d">
    <w:name w:val="heading 103e9158d03e9158d"/>
    <w:basedOn w:val="52b304d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ac8e465">
    <w:name w:val="heading 20ac8e4650ac8e465"/>
    <w:basedOn w:val="52b304d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3eef268">
    <w:name w:val="heading 333eef26833eef268"/>
    <w:basedOn w:val="52b304d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eda149b">
    <w:name w:val="Default Paragraph Fontdeda149bdeda149b"/>
  </w:style>
  <w:style xmlns:r="http://schemas.openxmlformats.org/officeDocument/2006/relationships" w:type="paragraph" w:customStyle="1" w:styleId="bb038071">
    <w:name w:val="引文目录1bb038071bb038071"/>
    <w:basedOn w:val="52b304df"/>
    <w:next w:val="0"/>
    <w:pPr>
      <w:ind w:leftChars="200" w:left="200"/>
    </w:pPr>
  </w:style>
  <w:style xmlns:r="http://schemas.openxmlformats.org/officeDocument/2006/relationships" w:type="paragraph" w:styleId="99617bfd">
    <w:name w:val="toc 599617bfd99617bfd"/>
    <w:basedOn w:val="52b304df"/>
    <w:next w:val="0"/>
    <w:pPr>
      <w:ind w:left="1680"/>
    </w:pPr>
  </w:style>
  <w:style xmlns:r="http://schemas.openxmlformats.org/officeDocument/2006/relationships" w:type="paragraph" w:styleId="b4b98c4c">
    <w:name w:val="toc 3b4b98c4cb4b98c4c"/>
    <w:basedOn w:val="52b304df"/>
    <w:next w:val="0"/>
    <w:pPr>
      <w:ind w:left="840"/>
    </w:pPr>
  </w:style>
  <w:style xmlns:r="http://schemas.openxmlformats.org/officeDocument/2006/relationships" w:type="paragraph" w:styleId="3970f1d8">
    <w:name w:val="footer3970f1d83970f1d8"/>
    <w:basedOn w:val="52b304df"/>
    <w:pPr>
      <w:tabs>
        <w:tab w:val="center" w:pos="4153"/>
        <w:tab w:val="right" w:pos="8307"/>
      </w:tabs>
      <w:adjustRightInd/>
      <w:snapToGrid w:val="0"/>
      <w:contextualSpacing w:val="0"/>
      <w:jc w:val="left"/>
    </w:pPr>
    <w:rPr>
      <w:sz w:val="18"/>
    </w:rPr>
  </w:style>
  <w:style xmlns:r="http://schemas.openxmlformats.org/officeDocument/2006/relationships" w:type="paragraph" w:styleId="bed9a5e1">
    <w:name w:val="headerbed9a5e1bed9a5e1"/>
    <w:basedOn w:val="52b304d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4499151">
    <w:name w:val="toc 1d4499151d4499151"/>
    <w:basedOn w:val="52b304df"/>
    <w:next w:val="0"/>
  </w:style>
  <w:style xmlns:r="http://schemas.openxmlformats.org/officeDocument/2006/relationships" w:type="paragraph" w:styleId="9ef46f2a">
    <w:name w:val="toc 49ef46f2a9ef46f2a"/>
    <w:basedOn w:val="52b304df"/>
    <w:next w:val="0"/>
    <w:pPr>
      <w:ind w:left="1260"/>
    </w:pPr>
  </w:style>
  <w:style xmlns:r="http://schemas.openxmlformats.org/officeDocument/2006/relationships" w:type="paragraph" w:styleId="277189b2">
    <w:name w:val="toc 2277189b2277189b2"/>
    <w:basedOn w:val="52b304df"/>
    <w:next w:val="0"/>
    <w:pPr>
      <w:ind w:left="420"/>
    </w:pPr>
  </w:style>
  <w:style xmlns:r="http://schemas.openxmlformats.org/officeDocument/2006/relationships" w:type="paragraph" w:customStyle="1" w:styleId="5b852c4d">
    <w:name w:val="列出段落15b852c4d5b852c4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