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1E26" w:rsidRDefault="009B09DC">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F71E26" w:rsidRDefault="009B09DC">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F71E26" w:rsidRDefault="009B09DC">
      <w:pPr>
        <w:widowControl/>
        <w:spacing w:line="200" w:lineRule="exact"/>
        <w:ind w:firstLineChars="200" w:firstLine="260"/>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定期开放式、固定收益类、公募、净值型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rsidR="00F71E26" w:rsidRDefault="009B09DC">
      <w:pPr>
        <w:widowControl/>
        <w:spacing w:line="200" w:lineRule="exact"/>
        <w:ind w:firstLineChars="200" w:firstLine="260"/>
        <w:rPr>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rsidR="00F71E26" w:rsidRDefault="009B09DC">
      <w:pPr>
        <w:widowControl/>
        <w:spacing w:line="200" w:lineRule="exact"/>
        <w:ind w:firstLineChars="200" w:firstLine="260"/>
        <w:rPr>
          <w:color w:val="3D3D3D"/>
          <w:kern w:val="0"/>
          <w:sz w:val="13"/>
          <w:szCs w:val="13"/>
        </w:rPr>
      </w:pPr>
      <w:r>
        <w:rPr>
          <w:rFonts w:hint="eastAsia"/>
          <w:b/>
          <w:color w:val="3D3D3D"/>
          <w:kern w:val="0"/>
          <w:sz w:val="13"/>
          <w:szCs w:val="13"/>
        </w:rPr>
        <w:t>本风险揭示书列示的风险指理财产品项下可能涉及的风险，包括但不限于：</w:t>
      </w:r>
    </w:p>
    <w:p w:rsidR="00F71E26" w:rsidRDefault="009B09DC">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F71E26" w:rsidRDefault="009B09DC">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rsidR="00F71E26" w:rsidRDefault="009B09DC">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F71E26" w:rsidRDefault="009B09DC">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rsidR="00F71E26" w:rsidRDefault="009B09DC">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rsidR="00F71E26" w:rsidRDefault="009B09DC">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rsidR="00F71E26" w:rsidRDefault="009B09DC">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F71E26" w:rsidRDefault="009B09DC">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F71E26" w:rsidRDefault="009B09DC">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rsidR="00F71E26" w:rsidRDefault="009B09DC">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rsidR="00F71E26" w:rsidRDefault="009B09DC">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rsidR="00F71E26" w:rsidRDefault="009B09DC">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F71E26" w:rsidRDefault="009B09DC">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rsidR="00F71E26" w:rsidRDefault="009B09DC">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rsidR="00F71E26" w:rsidRDefault="009B09DC">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F71E26" w:rsidRDefault="009B09DC">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《理财产品说明书》规定的不可抗力或</w:t>
      </w:r>
      <w:r>
        <w:rPr>
          <w:rFonts w:hint="eastAsia"/>
          <w:color w:val="3D3D3D"/>
          <w:kern w:val="0"/>
          <w:sz w:val="13"/>
          <w:szCs w:val="13"/>
        </w:rPr>
        <w:t>南银理财、</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w:t>
      </w:r>
      <w:r>
        <w:rPr>
          <w:rFonts w:hint="eastAsia"/>
          <w:color w:val="3D3D3D"/>
          <w:kern w:val="0"/>
          <w:sz w:val="13"/>
          <w:szCs w:val="13"/>
        </w:rPr>
        <w:t>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rsidR="00F71E26" w:rsidRDefault="009B09DC">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w:t>
      </w:r>
      <w:r>
        <w:rPr>
          <w:rFonts w:hint="eastAsia"/>
          <w:color w:val="3D3D3D"/>
          <w:kern w:val="0"/>
          <w:sz w:val="13"/>
          <w:szCs w:val="13"/>
        </w:rPr>
        <w:t>收</w:t>
      </w:r>
      <w:r>
        <w:rPr>
          <w:rFonts w:hint="eastAsia"/>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w:t>
      </w:r>
      <w:r>
        <w:rPr>
          <w:rFonts w:hint="eastAsia"/>
          <w:color w:val="3D3D3D"/>
          <w:kern w:val="0"/>
          <w:sz w:val="13"/>
          <w:szCs w:val="13"/>
        </w:rPr>
        <w:t>造成本理财产品单位净值下跌、本金损失的情况。</w:t>
      </w:r>
    </w:p>
    <w:p w:rsidR="00F71E26" w:rsidRDefault="009B09DC">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F71E26" w:rsidRDefault="009B09DC">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、托管机构由于内部作业、人员管理及系统操作不当或失误，处理事务不当等，可能导致本理财产品的本金及收益遭受损失。</w:t>
      </w:r>
    </w:p>
    <w:p w:rsidR="00F71E26" w:rsidRDefault="009B09DC">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rsidR="00F71E26" w:rsidRDefault="009B09DC">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F71E26" w:rsidRDefault="009B09DC">
      <w:pPr>
        <w:widowControl/>
        <w:spacing w:line="200" w:lineRule="exact"/>
        <w:ind w:firstLine="260"/>
        <w:rPr>
          <w:sz w:val="20"/>
          <w:szCs w:val="20"/>
        </w:rPr>
      </w:pPr>
      <w:r>
        <w:rPr>
          <w:rFonts w:hint="eastAsia"/>
          <w:color w:val="3D3D3D"/>
          <w:kern w:val="0"/>
          <w:sz w:val="13"/>
          <w:szCs w:val="13"/>
        </w:rPr>
        <w:t>（十八）关联交易风险：在合法合规且履行应履行的内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w:t>
      </w:r>
      <w:r>
        <w:rPr>
          <w:rFonts w:hint="eastAsia"/>
          <w:color w:val="3D3D3D"/>
          <w:kern w:val="0"/>
          <w:sz w:val="13"/>
          <w:szCs w:val="13"/>
        </w:rPr>
        <w:t>方将依照恪尽职守、诚实信用、谨慎勤勉的原则进行业务操作，但仍可能存在利益冲突。如果发生道德风险等情形将对投资者权益产生不利影响。</w:t>
      </w:r>
    </w:p>
    <w:p w:rsidR="00F71E26" w:rsidRDefault="009B09DC">
      <w:pPr>
        <w:pStyle w:val="Normale08c11b5"/>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F71E26" w:rsidRDefault="009B09DC">
      <w:pPr>
        <w:spacing w:line="200" w:lineRule="exact"/>
      </w:pPr>
      <w:r>
        <w:rPr>
          <w:rFonts w:cs="宋体"/>
          <w:b/>
          <w:sz w:val="13"/>
          <w:szCs w:val="20"/>
        </w:rPr>
        <w:t xml:space="preserve">    1.</w:t>
      </w:r>
      <w:r>
        <w:rPr>
          <w:rFonts w:cs="宋体"/>
          <w:b/>
          <w:sz w:val="13"/>
          <w:szCs w:val="20"/>
        </w:rPr>
        <w:t>债券类资产投资风险</w:t>
      </w:r>
    </w:p>
    <w:p w:rsidR="00F71E26" w:rsidRDefault="009B09DC">
      <w:pPr>
        <w:spacing w:line="200" w:lineRule="exact"/>
      </w:pPr>
      <w:r>
        <w:rPr>
          <w:rFonts w:cs="宋体"/>
          <w:b/>
          <w:sz w:val="13"/>
          <w:szCs w:val="20"/>
        </w:rPr>
        <w:t xml:space="preserve">    </w:t>
      </w:r>
      <w:r>
        <w:rPr>
          <w:rFonts w:cs="宋体"/>
          <w:b/>
          <w:sz w:val="13"/>
          <w:szCs w:val="20"/>
        </w:rPr>
        <w:t>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w:t>
      </w:r>
      <w:r>
        <w:rPr>
          <w:rFonts w:cs="宋体"/>
          <w:b/>
          <w:sz w:val="13"/>
          <w:szCs w:val="20"/>
        </w:rPr>
        <w:t>收益无法及时实现的风险。</w:t>
      </w:r>
    </w:p>
    <w:p w:rsidR="00F71E26" w:rsidRDefault="009B09DC">
      <w:pPr>
        <w:spacing w:line="200" w:lineRule="exact"/>
      </w:pPr>
      <w:r>
        <w:rPr>
          <w:rFonts w:cs="宋体"/>
          <w:b/>
          <w:sz w:val="13"/>
          <w:szCs w:val="20"/>
        </w:rPr>
        <w:t xml:space="preserve">    2.</w:t>
      </w:r>
      <w:r>
        <w:rPr>
          <w:rFonts w:cs="宋体"/>
          <w:b/>
          <w:sz w:val="13"/>
          <w:szCs w:val="20"/>
        </w:rPr>
        <w:t>非标准化债权类资产投资风险</w:t>
      </w:r>
    </w:p>
    <w:p w:rsidR="00F71E26" w:rsidRDefault="009B09DC">
      <w:pPr>
        <w:spacing w:line="200" w:lineRule="exact"/>
      </w:pPr>
      <w:r>
        <w:rPr>
          <w:rFonts w:cs="宋体"/>
          <w:b/>
          <w:sz w:val="13"/>
          <w:szCs w:val="20"/>
        </w:rPr>
        <w:t xml:space="preserve">    </w:t>
      </w:r>
      <w:r>
        <w:rPr>
          <w:rFonts w:cs="宋体"/>
          <w:b/>
          <w:sz w:val="13"/>
          <w:szCs w:val="20"/>
        </w:rPr>
        <w:t>本理财产品投资于非标准化债权类资产，融资方</w:t>
      </w:r>
      <w:r>
        <w:rPr>
          <w:rFonts w:cs="宋体"/>
          <w:b/>
          <w:sz w:val="13"/>
          <w:szCs w:val="20"/>
        </w:rPr>
        <w:t>/</w:t>
      </w:r>
      <w:r>
        <w:rPr>
          <w:rFonts w:cs="宋体"/>
          <w:b/>
          <w:sz w:val="13"/>
          <w:szCs w:val="20"/>
        </w:rPr>
        <w:t>义务人由于还款履约能力发生变化等原因，可能无法偿还或存在逾期偿还相关融资本金利息，或无法履行相关合同约定的其他义务，或者因融资方</w:t>
      </w:r>
      <w:r>
        <w:rPr>
          <w:rFonts w:cs="宋体"/>
          <w:b/>
          <w:sz w:val="13"/>
          <w:szCs w:val="20"/>
        </w:rPr>
        <w:t>/</w:t>
      </w:r>
      <w:r>
        <w:rPr>
          <w:rFonts w:cs="宋体"/>
          <w:b/>
          <w:sz w:val="13"/>
          <w:szCs w:val="20"/>
        </w:rPr>
        <w:t>义务人按照相关合同的约定申请提前</w:t>
      </w:r>
      <w:r>
        <w:rPr>
          <w:rFonts w:cs="宋体"/>
          <w:b/>
          <w:sz w:val="13"/>
          <w:szCs w:val="20"/>
        </w:rPr>
        <w:t>/</w:t>
      </w:r>
      <w:r>
        <w:rPr>
          <w:rFonts w:cs="宋体"/>
          <w:b/>
          <w:sz w:val="13"/>
          <w:szCs w:val="20"/>
        </w:rPr>
        <w:t>立即偿还款项或者融资方</w:t>
      </w:r>
      <w:r>
        <w:rPr>
          <w:rFonts w:cs="宋体"/>
          <w:b/>
          <w:sz w:val="13"/>
          <w:szCs w:val="20"/>
        </w:rPr>
        <w:t>/</w:t>
      </w:r>
      <w:r>
        <w:rPr>
          <w:rFonts w:cs="宋体"/>
          <w:b/>
          <w:sz w:val="13"/>
          <w:szCs w:val="20"/>
        </w:rPr>
        <w:t>义务人发生相关合同约定的违约情形，或者由于市场、政策等不可控因素可能导致相关债权被宣布提前</w:t>
      </w:r>
      <w:r>
        <w:rPr>
          <w:rFonts w:cs="宋体"/>
          <w:b/>
          <w:sz w:val="13"/>
          <w:szCs w:val="20"/>
        </w:rPr>
        <w:t>/</w:t>
      </w:r>
      <w:r>
        <w:rPr>
          <w:rFonts w:cs="宋体"/>
          <w:b/>
          <w:sz w:val="13"/>
          <w:szCs w:val="20"/>
        </w:rPr>
        <w:t>立即到期，或者因发生相关合同约定的情形导致相关债权延期；或者因相关合同约定的原状分配发生后所分配的财产无法及时进行变现等原因造成无法按计划进行投资本金、收益分配，非标准化债权类资产</w:t>
      </w:r>
      <w:r>
        <w:rPr>
          <w:rFonts w:cs="宋体"/>
          <w:b/>
          <w:sz w:val="13"/>
          <w:szCs w:val="20"/>
        </w:rPr>
        <w:t>受到包括但不限于上述因素影响时，可能影响投资者收益，甚至使产品本金遭受损失。</w:t>
      </w:r>
    </w:p>
    <w:p w:rsidR="00F71E26" w:rsidRDefault="009B09DC">
      <w:pPr>
        <w:spacing w:line="200" w:lineRule="exact"/>
      </w:pPr>
      <w:r>
        <w:rPr>
          <w:rFonts w:cs="宋体"/>
          <w:b/>
          <w:sz w:val="13"/>
          <w:szCs w:val="20"/>
        </w:rPr>
        <w:t xml:space="preserve">    3.</w:t>
      </w:r>
      <w:r>
        <w:rPr>
          <w:rFonts w:cs="宋体"/>
          <w:b/>
          <w:sz w:val="13"/>
          <w:szCs w:val="20"/>
        </w:rPr>
        <w:t>资产管理产品投资风险</w:t>
      </w:r>
    </w:p>
    <w:p w:rsidR="00F71E26" w:rsidRDefault="009B09DC">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w:t>
      </w:r>
      <w:r>
        <w:rPr>
          <w:rFonts w:cs="宋体"/>
          <w:b/>
          <w:sz w:val="13"/>
          <w:szCs w:val="20"/>
        </w:rPr>
        <w:t>所投资资产管理产品的相关受托人</w:t>
      </w:r>
      <w:r>
        <w:rPr>
          <w:rFonts w:cs="宋体"/>
          <w:b/>
          <w:sz w:val="13"/>
          <w:szCs w:val="20"/>
        </w:rPr>
        <w:t>/</w:t>
      </w:r>
      <w:r>
        <w:rPr>
          <w:rFonts w:cs="宋体"/>
          <w:b/>
          <w:sz w:val="13"/>
          <w:szCs w:val="20"/>
        </w:rPr>
        <w:t>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F71E26" w:rsidRDefault="009B09DC">
      <w:pPr>
        <w:pStyle w:val="Normale08c11b5"/>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类型：定期开放式、固定收益类、公募、净值型。</w:t>
      </w:r>
    </w:p>
    <w:p w:rsidR="00F71E26" w:rsidRDefault="009B09DC">
      <w:pPr>
        <w:pStyle w:val="Normale08c11b5"/>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10</w:t>
      </w:r>
      <w:r>
        <w:rPr>
          <w:rFonts w:hint="eastAsia"/>
          <w:b/>
          <w:bCs/>
          <w:color w:val="3D3D3D"/>
          <w:kern w:val="0"/>
          <w:sz w:val="13"/>
          <w:szCs w:val="13"/>
        </w:rPr>
        <w:t>年</w:t>
      </w:r>
      <w:r>
        <w:rPr>
          <w:rFonts w:hint="eastAsia"/>
          <w:b/>
          <w:color w:val="3D3D3D"/>
          <w:kern w:val="0"/>
          <w:sz w:val="13"/>
          <w:szCs w:val="13"/>
        </w:rPr>
        <w:t>（若本理财产品被提前终止或延期终止，以实际到期日计算持有天数）</w:t>
      </w:r>
      <w:r>
        <w:rPr>
          <w:rFonts w:hint="eastAsia"/>
          <w:b/>
          <w:color w:val="3D3D3D"/>
          <w:kern w:val="0"/>
          <w:sz w:val="13"/>
          <w:szCs w:val="13"/>
        </w:rPr>
        <w:t>。</w:t>
      </w:r>
    </w:p>
    <w:p w:rsidR="00F71E26" w:rsidRDefault="009B09DC">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w:t>
      </w:r>
      <w:r>
        <w:rPr>
          <w:rFonts w:hint="eastAsia"/>
          <w:color w:val="3D3D3D"/>
          <w:kern w:val="0"/>
          <w:sz w:val="13"/>
          <w:szCs w:val="13"/>
        </w:rPr>
        <w:t>承诺本金保障，产品收益随投资表现变动，产品存在较低的本金损失风险</w:t>
      </w:r>
      <w:r>
        <w:rPr>
          <w:rFonts w:hint="eastAsia"/>
          <w:color w:val="3D3D3D"/>
          <w:kern w:val="0"/>
          <w:sz w:val="13"/>
          <w:szCs w:val="13"/>
        </w:rPr>
        <w:t>。</w:t>
      </w:r>
    </w:p>
    <w:p w:rsidR="00F71E26" w:rsidRDefault="009B09DC">
      <w:pPr>
        <w:pStyle w:val="annotationtext23"/>
        <w:spacing w:line="200" w:lineRule="exact"/>
        <w:ind w:firstLineChars="200" w:firstLine="260"/>
        <w:rPr>
          <w:color w:val="3D3D3D"/>
          <w:kern w:val="0"/>
          <w:sz w:val="13"/>
          <w:szCs w:val="13"/>
        </w:rPr>
      </w:pPr>
      <w:r>
        <w:rPr>
          <w:rFonts w:hint="eastAsia"/>
          <w:b/>
          <w:bCs/>
          <w:color w:val="3D3D3D"/>
          <w:kern w:val="0"/>
          <w:sz w:val="13"/>
          <w:szCs w:val="13"/>
        </w:rPr>
        <w:t>本风险等级为南银理财风险评级结果，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F71E26" w:rsidRDefault="009B09DC">
      <w:pPr>
        <w:pStyle w:val="Normale08c11b5"/>
        <w:widowControl/>
        <w:spacing w:line="200" w:lineRule="exact"/>
        <w:ind w:firstLineChars="200" w:firstLine="260"/>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rsidR="00F71E26" w:rsidRDefault="009B09DC">
      <w:pPr>
        <w:pStyle w:val="Normale08c11b5"/>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。如影响您风险承受能力的因素发生变化，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rsidR="00F71E26" w:rsidRDefault="009B09DC">
      <w:pPr>
        <w:pStyle w:val="Normale08c11b5"/>
        <w:widowControl/>
        <w:spacing w:line="200" w:lineRule="exact"/>
        <w:ind w:firstLine="260"/>
      </w:pPr>
      <w:r>
        <w:rPr>
          <w:rFonts w:hint="eastAsia"/>
          <w:b/>
          <w:bCs/>
          <w:color w:val="3D3D3D"/>
          <w:kern w:val="0"/>
          <w:sz w:val="13"/>
          <w:szCs w:val="13"/>
        </w:rPr>
        <w:t>最不利投资情形下的投资结果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F71E26" w:rsidRDefault="009B09DC">
      <w:pPr>
        <w:pStyle w:val="Normale08c11b5"/>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F71E26" w:rsidRDefault="00F71E26">
      <w:pPr>
        <w:pStyle w:val="Normale08c11b5"/>
        <w:widowControl/>
        <w:spacing w:line="200" w:lineRule="exact"/>
        <w:ind w:firstLine="260"/>
        <w:rPr>
          <w:b/>
          <w:color w:val="3D3D3D"/>
          <w:kern w:val="0"/>
          <w:sz w:val="13"/>
          <w:szCs w:val="13"/>
        </w:rPr>
      </w:pPr>
    </w:p>
    <w:p w:rsidR="00F71E26" w:rsidRDefault="009B09DC">
      <w:pPr>
        <w:pStyle w:val="Normale08c11b5"/>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F71E26" w:rsidRDefault="00F71E26">
      <w:pPr>
        <w:pStyle w:val="Normale08c11b5"/>
        <w:widowControl/>
        <w:spacing w:line="200" w:lineRule="exact"/>
        <w:ind w:firstLine="260"/>
        <w:jc w:val="center"/>
        <w:rPr>
          <w:b/>
          <w:color w:val="3D3D3D"/>
          <w:kern w:val="0"/>
          <w:sz w:val="15"/>
          <w:szCs w:val="15"/>
          <w:u w:val="single"/>
        </w:rPr>
      </w:pPr>
    </w:p>
    <w:p w:rsidR="00F71E26" w:rsidRDefault="009B09DC">
      <w:pPr>
        <w:pStyle w:val="Normale08c11b5"/>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b/>
          <w:color w:val="3D3D3D"/>
          <w:kern w:val="0"/>
          <w:sz w:val="15"/>
          <w:szCs w:val="15"/>
          <w:u w:val="single"/>
        </w:rPr>
        <w:t>本风险揭示书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F71E26" w:rsidRDefault="009B09DC">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F71E26" w:rsidRDefault="009B09DC">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w:t>
      </w:r>
      <w:r>
        <w:rPr>
          <w:rFonts w:hint="eastAsia"/>
          <w:b/>
          <w:color w:val="3D3D3D"/>
          <w:kern w:val="0"/>
          <w:sz w:val="15"/>
          <w:szCs w:val="15"/>
          <w:u w:val="single"/>
        </w:rPr>
        <w:t>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F71E26" w:rsidRDefault="009B09DC">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F71E26" w:rsidRDefault="009B09DC">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F71E26" w:rsidRDefault="009B09DC">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rsidR="00F71E26" w:rsidRDefault="009B09DC">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w:t>
      </w:r>
      <w:r>
        <w:rPr>
          <w:rFonts w:hint="eastAsia"/>
          <w:b/>
          <w:color w:val="3D3D3D"/>
          <w:kern w:val="0"/>
          <w:sz w:val="15"/>
          <w:szCs w:val="15"/>
          <w:u w:val="single"/>
        </w:rPr>
        <w:t>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rsidR="00F71E26" w:rsidRDefault="009B09DC">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w:t>
      </w:r>
      <w:r>
        <w:rPr>
          <w:rFonts w:hint="eastAsia"/>
          <w:b/>
          <w:color w:val="3D3D3D"/>
          <w:kern w:val="0"/>
          <w:sz w:val="15"/>
          <w:szCs w:val="15"/>
          <w:u w:val="single"/>
        </w:rPr>
        <w:t>外的任何陈述、说明、文件或承诺，南银理财和销售机构的义务和责任以理财产品销售文件明确记载的书面内容为准。</w:t>
      </w:r>
    </w:p>
    <w:p w:rsidR="00F71E26" w:rsidRDefault="009B09DC">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rsidR="00F71E26" w:rsidRDefault="009B09DC">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F71E26" w:rsidRDefault="009B09DC">
      <w:pPr>
        <w:widowControl/>
        <w:spacing w:line="200" w:lineRule="exact"/>
        <w:ind w:firstLine="210"/>
        <w:rPr>
          <w:color w:val="3D3D3D"/>
          <w:kern w:val="0"/>
          <w:sz w:val="15"/>
          <w:szCs w:val="15"/>
        </w:rPr>
      </w:pPr>
      <w:r>
        <w:rPr>
          <w:rFonts w:hint="eastAsia"/>
          <w:color w:val="3D3D3D"/>
          <w:kern w:val="0"/>
          <w:sz w:val="15"/>
          <w:szCs w:val="15"/>
        </w:rPr>
        <w:t xml:space="preserve">         </w:t>
      </w:r>
    </w:p>
    <w:p w:rsidR="00F71E26" w:rsidRDefault="00F71E26">
      <w:pPr>
        <w:widowControl/>
        <w:spacing w:line="200" w:lineRule="exact"/>
        <w:ind w:firstLine="210"/>
        <w:rPr>
          <w:color w:val="3D3D3D"/>
          <w:kern w:val="0"/>
          <w:sz w:val="15"/>
          <w:szCs w:val="15"/>
        </w:rPr>
      </w:pPr>
    </w:p>
    <w:p w:rsidR="00F71E26" w:rsidRDefault="009B09DC">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F71E26" w:rsidRDefault="00F71E26">
      <w:pPr>
        <w:widowControl/>
        <w:spacing w:line="200" w:lineRule="exact"/>
        <w:ind w:firstLine="210"/>
        <w:rPr>
          <w:color w:val="3D3D3D"/>
          <w:kern w:val="0"/>
          <w:sz w:val="13"/>
          <w:szCs w:val="13"/>
        </w:rPr>
      </w:pPr>
    </w:p>
    <w:p w:rsidR="00F71E26" w:rsidRDefault="00F71E26">
      <w:pPr>
        <w:widowControl/>
        <w:spacing w:line="200" w:lineRule="exact"/>
        <w:ind w:firstLine="210"/>
        <w:jc w:val="left"/>
        <w:rPr>
          <w:color w:val="3D3D3D"/>
          <w:kern w:val="0"/>
          <w:sz w:val="13"/>
          <w:szCs w:val="13"/>
        </w:rPr>
      </w:pPr>
    </w:p>
    <w:p w:rsidR="00F71E26" w:rsidRDefault="00F71E26">
      <w:pPr>
        <w:widowControl/>
        <w:spacing w:line="200" w:lineRule="exact"/>
        <w:ind w:firstLine="210"/>
        <w:jc w:val="left"/>
        <w:rPr>
          <w:color w:val="3D3D3D"/>
          <w:kern w:val="0"/>
          <w:sz w:val="13"/>
          <w:szCs w:val="13"/>
        </w:rPr>
      </w:pPr>
    </w:p>
    <w:tbl>
      <w:tblPr>
        <w:tblW w:w="0" w:type="auto"/>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F71E26">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F71E26" w:rsidRDefault="009B09DC">
            <w:pPr>
              <w:widowControl/>
              <w:spacing w:line="400" w:lineRule="exact"/>
              <w:jc w:val="center"/>
              <w:rPr>
                <w:b/>
                <w:sz w:val="15"/>
                <w:szCs w:val="15"/>
              </w:rPr>
            </w:pPr>
            <w:r>
              <w:rPr>
                <w:rFonts w:hint="eastAsia"/>
                <w:b/>
                <w:sz w:val="15"/>
                <w:szCs w:val="15"/>
              </w:rPr>
              <w:t>个人投资者</w:t>
            </w:r>
          </w:p>
        </w:tc>
      </w:tr>
      <w:tr w:rsidR="00F71E26">
        <w:tc>
          <w:tcPr>
            <w:tcW w:w="9287" w:type="dxa"/>
            <w:tcBorders>
              <w:top w:val="single" w:sz="4" w:space="0" w:color="auto"/>
              <w:left w:val="single" w:sz="4" w:space="0" w:color="auto"/>
              <w:bottom w:val="single" w:sz="4" w:space="0" w:color="auto"/>
              <w:right w:val="single" w:sz="4" w:space="0" w:color="auto"/>
              <w:tl2br w:val="nil"/>
              <w:tr2bl w:val="nil"/>
            </w:tcBorders>
          </w:tcPr>
          <w:p w:rsidR="00F71E26" w:rsidRDefault="009B09DC">
            <w:pPr>
              <w:widowControl/>
              <w:spacing w:line="360" w:lineRule="auto"/>
              <w:rPr>
                <w:color w:val="3D3D3D"/>
                <w:kern w:val="0"/>
                <w:sz w:val="13"/>
                <w:szCs w:val="13"/>
              </w:rPr>
            </w:pPr>
            <w:r>
              <w:rPr>
                <w:rFonts w:hint="eastAsia"/>
                <w:sz w:val="15"/>
                <w:szCs w:val="15"/>
              </w:rPr>
              <w:t>签名：</w:t>
            </w:r>
          </w:p>
          <w:p w:rsidR="00F71E26" w:rsidRDefault="009B09DC">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F71E26">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F71E26" w:rsidRDefault="009B09DC">
            <w:pPr>
              <w:widowControl/>
              <w:spacing w:line="400" w:lineRule="exact"/>
              <w:jc w:val="center"/>
              <w:rPr>
                <w:sz w:val="15"/>
                <w:szCs w:val="15"/>
              </w:rPr>
            </w:pPr>
            <w:r>
              <w:rPr>
                <w:rFonts w:hint="eastAsia"/>
                <w:b/>
                <w:bCs/>
                <w:color w:val="3D3D3D"/>
                <w:kern w:val="0"/>
                <w:sz w:val="15"/>
                <w:szCs w:val="15"/>
              </w:rPr>
              <w:t>机构投资者</w:t>
            </w:r>
          </w:p>
        </w:tc>
      </w:tr>
      <w:tr w:rsidR="00F71E26">
        <w:tc>
          <w:tcPr>
            <w:tcW w:w="9287" w:type="dxa"/>
            <w:tcBorders>
              <w:top w:val="single" w:sz="4" w:space="0" w:color="auto"/>
              <w:left w:val="single" w:sz="4" w:space="0" w:color="auto"/>
              <w:bottom w:val="single" w:sz="4" w:space="0" w:color="auto"/>
              <w:right w:val="single" w:sz="4" w:space="0" w:color="auto"/>
              <w:tl2br w:val="nil"/>
              <w:tr2bl w:val="nil"/>
            </w:tcBorders>
          </w:tcPr>
          <w:p w:rsidR="00F71E26" w:rsidRDefault="00F71E26">
            <w:pPr>
              <w:widowControl/>
              <w:spacing w:line="200" w:lineRule="exact"/>
              <w:jc w:val="left"/>
              <w:rPr>
                <w:b/>
                <w:bCs/>
                <w:color w:val="3D3D3D"/>
                <w:kern w:val="0"/>
                <w:sz w:val="15"/>
                <w:szCs w:val="15"/>
              </w:rPr>
            </w:pPr>
          </w:p>
          <w:p w:rsidR="00F71E26" w:rsidRDefault="009B09DC">
            <w:pPr>
              <w:widowControl/>
              <w:spacing w:line="200" w:lineRule="exact"/>
              <w:jc w:val="left"/>
              <w:rPr>
                <w:b/>
                <w:bCs/>
                <w:color w:val="3D3D3D"/>
                <w:kern w:val="0"/>
                <w:sz w:val="15"/>
                <w:szCs w:val="15"/>
              </w:rPr>
            </w:pPr>
            <w:r>
              <w:rPr>
                <w:rFonts w:hint="eastAsia"/>
                <w:b/>
                <w:bCs/>
                <w:color w:val="3D3D3D"/>
                <w:kern w:val="0"/>
                <w:sz w:val="15"/>
                <w:szCs w:val="15"/>
              </w:rPr>
              <w:t>盖章（公章）</w:t>
            </w:r>
          </w:p>
          <w:p w:rsidR="00F71E26" w:rsidRDefault="00F71E26">
            <w:pPr>
              <w:widowControl/>
              <w:spacing w:line="200" w:lineRule="exact"/>
              <w:jc w:val="left"/>
              <w:rPr>
                <w:b/>
                <w:bCs/>
                <w:color w:val="3D3D3D"/>
                <w:kern w:val="0"/>
                <w:sz w:val="15"/>
                <w:szCs w:val="15"/>
              </w:rPr>
            </w:pPr>
          </w:p>
          <w:p w:rsidR="00F71E26" w:rsidRDefault="009B09DC">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rsidR="00F71E26" w:rsidRDefault="00F71E26">
            <w:pPr>
              <w:widowControl/>
              <w:spacing w:line="200" w:lineRule="exact"/>
              <w:jc w:val="left"/>
              <w:rPr>
                <w:color w:val="3D3D3D"/>
                <w:kern w:val="0"/>
                <w:sz w:val="13"/>
                <w:szCs w:val="13"/>
              </w:rPr>
            </w:pPr>
          </w:p>
          <w:p w:rsidR="00F71E26" w:rsidRDefault="009B09DC">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F71E26">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F71E26" w:rsidRDefault="009B09DC">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F71E26">
        <w:tc>
          <w:tcPr>
            <w:tcW w:w="9287" w:type="dxa"/>
            <w:tcBorders>
              <w:top w:val="single" w:sz="4" w:space="0" w:color="auto"/>
              <w:left w:val="single" w:sz="4" w:space="0" w:color="auto"/>
              <w:bottom w:val="single" w:sz="4" w:space="0" w:color="auto"/>
              <w:right w:val="single" w:sz="4" w:space="0" w:color="auto"/>
              <w:tl2br w:val="nil"/>
              <w:tr2bl w:val="nil"/>
            </w:tcBorders>
          </w:tcPr>
          <w:p w:rsidR="00F71E26" w:rsidRDefault="009B09DC">
            <w:pPr>
              <w:widowControl/>
              <w:spacing w:line="200" w:lineRule="exact"/>
              <w:ind w:firstLineChars="200" w:firstLine="300"/>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w:t>
            </w:r>
            <w:r>
              <w:rPr>
                <w:rFonts w:hint="eastAsia"/>
                <w:spacing w:val="10"/>
                <w:sz w:val="15"/>
                <w:szCs w:val="15"/>
              </w:rPr>
              <w:t>明投资者与南银理财双方之间权利义务关系的确定证据，投资者无条件认可电子数据的有效性和证据效力。</w:t>
            </w:r>
          </w:p>
        </w:tc>
      </w:tr>
    </w:tbl>
    <w:p w:rsidR="00F71E26" w:rsidRDefault="009B09DC">
      <w:r>
        <w:br w:type="page"/>
      </w:r>
    </w:p>
    <w:p w:rsidR="00F71E26" w:rsidRDefault="009B09DC">
      <w:pPr>
        <w:pStyle w:val="Normal7a01fa22"/>
        <w:spacing w:line="0" w:lineRule="atLeast"/>
        <w:jc w:val="center"/>
        <w:rPr>
          <w:b/>
          <w:bCs/>
          <w:kern w:val="0"/>
          <w:sz w:val="24"/>
          <w:szCs w:val="24"/>
        </w:rPr>
      </w:pPr>
      <w:r>
        <w:rPr>
          <w:b/>
          <w:bCs/>
          <w:kern w:val="0"/>
          <w:sz w:val="24"/>
          <w:szCs w:val="15"/>
        </w:rPr>
        <w:t xml:space="preserve"> </w:t>
      </w:r>
      <w:r>
        <w:rPr>
          <w:rFonts w:hint="eastAsia"/>
          <w:b/>
          <w:bCs/>
          <w:kern w:val="0"/>
          <w:sz w:val="24"/>
          <w:szCs w:val="24"/>
        </w:rPr>
        <w:t>理财产品说明书</w:t>
      </w:r>
    </w:p>
    <w:p w:rsidR="00F71E26" w:rsidRDefault="009B09DC">
      <w:pPr>
        <w:pStyle w:val="Normal7a01fa22"/>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F71E26" w:rsidRDefault="009B09DC">
      <w:pPr>
        <w:pStyle w:val="NormalWebdc61fed9"/>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F71E26">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F71E26" w:rsidRDefault="009B09DC">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F71E26" w:rsidRDefault="009B09DC">
            <w:pPr>
              <w:widowControl/>
              <w:spacing w:line="200" w:lineRule="exact"/>
              <w:jc w:val="left"/>
              <w:rPr>
                <w:kern w:val="0"/>
                <w:sz w:val="18"/>
                <w:szCs w:val="18"/>
              </w:rPr>
            </w:pPr>
            <w:r>
              <w:rPr>
                <w:rFonts w:hint="eastAsia"/>
                <w:kern w:val="0"/>
                <w:sz w:val="18"/>
                <w:szCs w:val="18"/>
              </w:rPr>
              <w:t>南银理财珠联璧合安稳</w:t>
            </w:r>
            <w:r>
              <w:rPr>
                <w:rFonts w:hint="eastAsia"/>
                <w:kern w:val="0"/>
                <w:sz w:val="18"/>
                <w:szCs w:val="18"/>
              </w:rPr>
              <w:t>1909</w:t>
            </w:r>
            <w:r>
              <w:rPr>
                <w:rFonts w:hint="eastAsia"/>
                <w:kern w:val="0"/>
                <w:sz w:val="18"/>
                <w:szCs w:val="18"/>
              </w:rPr>
              <w:t>一年定开公募人民币理财产品</w:t>
            </w:r>
          </w:p>
        </w:tc>
      </w:tr>
      <w:tr w:rsidR="00F71E26">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F71E26" w:rsidRDefault="009B09DC">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F71E26" w:rsidRDefault="009B09DC">
            <w:pPr>
              <w:widowControl/>
              <w:spacing w:line="200" w:lineRule="exact"/>
              <w:jc w:val="left"/>
              <w:rPr>
                <w:kern w:val="0"/>
                <w:sz w:val="18"/>
                <w:szCs w:val="18"/>
              </w:rPr>
            </w:pPr>
            <w:r>
              <w:rPr>
                <w:rFonts w:hint="eastAsia"/>
                <w:kern w:val="0"/>
                <w:sz w:val="18"/>
                <w:szCs w:val="18"/>
              </w:rPr>
              <w:t>定期开放式、固定收益类、公募、净值型</w:t>
            </w:r>
          </w:p>
        </w:tc>
      </w:tr>
      <w:tr w:rsidR="00F71E26">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F71E26" w:rsidRDefault="009B09DC">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F71E26" w:rsidRDefault="009B09DC">
            <w:pPr>
              <w:widowControl/>
              <w:spacing w:line="200" w:lineRule="exact"/>
              <w:jc w:val="left"/>
              <w:rPr>
                <w:kern w:val="0"/>
                <w:sz w:val="18"/>
                <w:szCs w:val="18"/>
              </w:rPr>
            </w:pPr>
            <w:r>
              <w:rPr>
                <w:rFonts w:hint="eastAsia"/>
                <w:kern w:val="0"/>
                <w:sz w:val="18"/>
                <w:szCs w:val="18"/>
              </w:rPr>
              <w:t>公开募集</w:t>
            </w:r>
          </w:p>
        </w:tc>
      </w:tr>
      <w:tr w:rsidR="00F71E26">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F71E26" w:rsidRDefault="009B09DC">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F71E26" w:rsidRDefault="009B09DC">
            <w:pPr>
              <w:widowControl/>
              <w:spacing w:line="200" w:lineRule="exact"/>
              <w:jc w:val="left"/>
              <w:rPr>
                <w:kern w:val="0"/>
                <w:sz w:val="18"/>
                <w:szCs w:val="18"/>
              </w:rPr>
            </w:pPr>
            <w:r>
              <w:rPr>
                <w:rFonts w:hint="eastAsia"/>
                <w:kern w:val="0"/>
                <w:sz w:val="18"/>
                <w:szCs w:val="18"/>
              </w:rPr>
              <w:t>ZC108691944636</w:t>
            </w:r>
          </w:p>
        </w:tc>
      </w:tr>
      <w:tr w:rsidR="00F71E26">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71E26" w:rsidRDefault="009B09DC">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F71E26" w:rsidRDefault="009B09DC">
            <w:pPr>
              <w:widowControl/>
              <w:spacing w:line="200" w:lineRule="exact"/>
              <w:jc w:val="left"/>
              <w:rPr>
                <w:kern w:val="0"/>
                <w:sz w:val="18"/>
                <w:szCs w:val="18"/>
              </w:rPr>
            </w:pPr>
            <w:r>
              <w:rPr>
                <w:rFonts w:cs="宋体" w:hint="eastAsia"/>
                <w:kern w:val="0"/>
                <w:sz w:val="18"/>
                <w:szCs w:val="18"/>
              </w:rPr>
              <w:t>Z7003221000022(</w:t>
            </w:r>
            <w:r>
              <w:rPr>
                <w:rFonts w:cs="宋体" w:hint="eastAsia"/>
                <w:kern w:val="0"/>
                <w:sz w:val="18"/>
                <w:szCs w:val="18"/>
              </w:rPr>
              <w:t>投资者可依据该编码在中国理财网</w:t>
            </w:r>
            <w:r>
              <w:rPr>
                <w:rFonts w:cs="宋体" w:hint="eastAsia"/>
                <w:kern w:val="0"/>
                <w:sz w:val="18"/>
                <w:szCs w:val="18"/>
              </w:rPr>
              <w:t>www.chinawealth.com.cn</w:t>
            </w:r>
            <w:r>
              <w:rPr>
                <w:rFonts w:cs="宋体" w:hint="eastAsia"/>
                <w:kern w:val="0"/>
                <w:sz w:val="18"/>
                <w:szCs w:val="18"/>
              </w:rPr>
              <w:t>查询理财产品相关信息）</w:t>
            </w:r>
          </w:p>
        </w:tc>
      </w:tr>
      <w:tr w:rsidR="00F71E26">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71E26" w:rsidRDefault="009B09DC">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F71E26" w:rsidRDefault="009B09DC">
            <w:pPr>
              <w:spacing w:line="200" w:lineRule="exact"/>
            </w:pPr>
            <w:r>
              <w:rPr>
                <w:rFonts w:cs="宋体"/>
                <w:sz w:val="18"/>
                <w:szCs w:val="18"/>
              </w:rPr>
              <w:t>A</w:t>
            </w:r>
            <w:r>
              <w:rPr>
                <w:rFonts w:cs="宋体"/>
                <w:sz w:val="18"/>
                <w:szCs w:val="18"/>
              </w:rPr>
              <w:t>份额：</w:t>
            </w:r>
            <w:r>
              <w:rPr>
                <w:rFonts w:cs="宋体"/>
                <w:sz w:val="18"/>
                <w:szCs w:val="18"/>
              </w:rPr>
              <w:t>Z30005</w:t>
            </w:r>
          </w:p>
          <w:p w:rsidR="00F71E26" w:rsidRDefault="009B09DC">
            <w:pPr>
              <w:spacing w:line="200" w:lineRule="exact"/>
            </w:pPr>
            <w:r>
              <w:rPr>
                <w:rFonts w:cs="宋体"/>
                <w:sz w:val="18"/>
                <w:szCs w:val="18"/>
              </w:rPr>
              <w:t>C</w:t>
            </w:r>
            <w:r>
              <w:rPr>
                <w:rFonts w:cs="宋体"/>
                <w:sz w:val="18"/>
                <w:szCs w:val="18"/>
              </w:rPr>
              <w:t>份额：</w:t>
            </w:r>
            <w:r>
              <w:rPr>
                <w:rFonts w:cs="宋体"/>
                <w:sz w:val="18"/>
                <w:szCs w:val="18"/>
              </w:rPr>
              <w:t>Z31005</w:t>
            </w:r>
          </w:p>
          <w:p w:rsidR="00F71E26" w:rsidRDefault="009B09DC">
            <w:pPr>
              <w:spacing w:line="200" w:lineRule="exact"/>
            </w:pPr>
            <w:r>
              <w:rPr>
                <w:rFonts w:cs="宋体"/>
                <w:sz w:val="18"/>
                <w:szCs w:val="18"/>
              </w:rPr>
              <w:t>E</w:t>
            </w:r>
            <w:r>
              <w:rPr>
                <w:rFonts w:cs="宋体"/>
                <w:sz w:val="18"/>
                <w:szCs w:val="18"/>
              </w:rPr>
              <w:t>份额：</w:t>
            </w:r>
            <w:r>
              <w:rPr>
                <w:rFonts w:cs="宋体"/>
                <w:sz w:val="18"/>
                <w:szCs w:val="18"/>
              </w:rPr>
              <w:t>Z32005</w:t>
            </w:r>
          </w:p>
          <w:p w:rsidR="00F71E26" w:rsidRDefault="009B09DC">
            <w:pPr>
              <w:spacing w:line="200" w:lineRule="exact"/>
            </w:pPr>
            <w:r>
              <w:rPr>
                <w:rFonts w:cs="宋体"/>
                <w:sz w:val="18"/>
                <w:szCs w:val="18"/>
              </w:rPr>
              <w:t>B2</w:t>
            </w:r>
            <w:r>
              <w:rPr>
                <w:rFonts w:cs="宋体"/>
                <w:sz w:val="18"/>
                <w:szCs w:val="18"/>
              </w:rPr>
              <w:t>份额：</w:t>
            </w:r>
            <w:r>
              <w:rPr>
                <w:rFonts w:cs="宋体"/>
                <w:sz w:val="18"/>
                <w:szCs w:val="18"/>
              </w:rPr>
              <w:t>ZB31005</w:t>
            </w:r>
          </w:p>
          <w:p w:rsidR="00F71E26" w:rsidRDefault="009B09DC">
            <w:pPr>
              <w:spacing w:line="200" w:lineRule="exact"/>
            </w:pPr>
            <w:r>
              <w:rPr>
                <w:rFonts w:cs="宋体"/>
                <w:sz w:val="18"/>
                <w:szCs w:val="18"/>
              </w:rPr>
              <w:t>C2</w:t>
            </w:r>
            <w:r>
              <w:rPr>
                <w:rFonts w:cs="宋体"/>
                <w:sz w:val="18"/>
                <w:szCs w:val="18"/>
              </w:rPr>
              <w:t>份额：</w:t>
            </w:r>
            <w:r>
              <w:rPr>
                <w:rFonts w:cs="宋体"/>
                <w:sz w:val="18"/>
                <w:szCs w:val="18"/>
              </w:rPr>
              <w:t>ZC31005</w:t>
            </w:r>
          </w:p>
          <w:p w:rsidR="00F71E26" w:rsidRDefault="009B09DC">
            <w:pPr>
              <w:spacing w:line="200" w:lineRule="exact"/>
            </w:pPr>
            <w:r>
              <w:rPr>
                <w:rFonts w:cs="宋体"/>
                <w:sz w:val="18"/>
                <w:szCs w:val="18"/>
              </w:rPr>
              <w:t>D2</w:t>
            </w:r>
            <w:r>
              <w:rPr>
                <w:rFonts w:cs="宋体"/>
                <w:sz w:val="18"/>
                <w:szCs w:val="18"/>
              </w:rPr>
              <w:t>份额：</w:t>
            </w:r>
            <w:r>
              <w:rPr>
                <w:rFonts w:cs="宋体"/>
                <w:sz w:val="18"/>
                <w:szCs w:val="18"/>
              </w:rPr>
              <w:t>ZD31005</w:t>
            </w:r>
          </w:p>
          <w:p w:rsidR="00F71E26" w:rsidRDefault="009B09DC">
            <w:pPr>
              <w:spacing w:line="200" w:lineRule="exact"/>
            </w:pPr>
            <w:r>
              <w:rPr>
                <w:rFonts w:cs="宋体"/>
                <w:sz w:val="18"/>
                <w:szCs w:val="18"/>
              </w:rPr>
              <w:t>E2</w:t>
            </w:r>
            <w:r>
              <w:rPr>
                <w:rFonts w:cs="宋体"/>
                <w:sz w:val="18"/>
                <w:szCs w:val="18"/>
              </w:rPr>
              <w:t>份额：</w:t>
            </w:r>
            <w:r>
              <w:rPr>
                <w:rFonts w:cs="宋体"/>
                <w:sz w:val="18"/>
                <w:szCs w:val="18"/>
              </w:rPr>
              <w:t>ZE31005</w:t>
            </w:r>
          </w:p>
          <w:p w:rsidR="00F71E26" w:rsidRDefault="009B09DC">
            <w:pPr>
              <w:spacing w:line="200" w:lineRule="exact"/>
            </w:pPr>
            <w:r>
              <w:rPr>
                <w:rFonts w:cs="宋体"/>
                <w:sz w:val="18"/>
                <w:szCs w:val="18"/>
              </w:rPr>
              <w:t>B3</w:t>
            </w:r>
            <w:r>
              <w:rPr>
                <w:rFonts w:cs="宋体"/>
                <w:sz w:val="18"/>
                <w:szCs w:val="18"/>
              </w:rPr>
              <w:t>份额：</w:t>
            </w:r>
            <w:r>
              <w:rPr>
                <w:rFonts w:cs="宋体"/>
                <w:sz w:val="18"/>
                <w:szCs w:val="18"/>
              </w:rPr>
              <w:t>ZB32005</w:t>
            </w:r>
          </w:p>
          <w:p w:rsidR="00F71E26" w:rsidRDefault="009B09DC">
            <w:pPr>
              <w:spacing w:line="200" w:lineRule="exact"/>
            </w:pPr>
            <w:r>
              <w:rPr>
                <w:rFonts w:cs="宋体"/>
                <w:sz w:val="18"/>
                <w:szCs w:val="18"/>
              </w:rPr>
              <w:t>C3</w:t>
            </w:r>
            <w:r>
              <w:rPr>
                <w:rFonts w:cs="宋体"/>
                <w:sz w:val="18"/>
                <w:szCs w:val="18"/>
              </w:rPr>
              <w:t>份额：</w:t>
            </w:r>
            <w:r>
              <w:rPr>
                <w:rFonts w:cs="宋体"/>
                <w:sz w:val="18"/>
                <w:szCs w:val="18"/>
              </w:rPr>
              <w:t>ZC32005</w:t>
            </w:r>
          </w:p>
          <w:p w:rsidR="00F71E26" w:rsidRDefault="009B09DC">
            <w:pPr>
              <w:spacing w:line="200" w:lineRule="exact"/>
            </w:pPr>
            <w:r>
              <w:rPr>
                <w:rFonts w:cs="宋体"/>
                <w:sz w:val="18"/>
                <w:szCs w:val="18"/>
              </w:rPr>
              <w:t>D3</w:t>
            </w:r>
            <w:r>
              <w:rPr>
                <w:rFonts w:cs="宋体"/>
                <w:sz w:val="18"/>
                <w:szCs w:val="18"/>
              </w:rPr>
              <w:t>份额：</w:t>
            </w:r>
            <w:r>
              <w:rPr>
                <w:rFonts w:cs="宋体"/>
                <w:sz w:val="18"/>
                <w:szCs w:val="18"/>
              </w:rPr>
              <w:t>ZD32005</w:t>
            </w:r>
          </w:p>
          <w:p w:rsidR="00F71E26" w:rsidRDefault="009B09DC">
            <w:pPr>
              <w:spacing w:line="200" w:lineRule="exact"/>
            </w:pPr>
            <w:r>
              <w:rPr>
                <w:rFonts w:cs="宋体"/>
                <w:sz w:val="18"/>
                <w:szCs w:val="18"/>
              </w:rPr>
              <w:t>E3</w:t>
            </w:r>
            <w:r>
              <w:rPr>
                <w:rFonts w:cs="宋体"/>
                <w:sz w:val="18"/>
                <w:szCs w:val="18"/>
              </w:rPr>
              <w:t>份额：</w:t>
            </w:r>
            <w:r>
              <w:rPr>
                <w:rFonts w:cs="宋体"/>
                <w:sz w:val="18"/>
                <w:szCs w:val="18"/>
              </w:rPr>
              <w:t>ZE32005</w:t>
            </w:r>
          </w:p>
          <w:p w:rsidR="00F71E26" w:rsidRDefault="009B09DC">
            <w:pPr>
              <w:spacing w:line="200" w:lineRule="exact"/>
            </w:pPr>
            <w:r>
              <w:rPr>
                <w:rFonts w:cs="宋体"/>
                <w:sz w:val="18"/>
                <w:szCs w:val="18"/>
              </w:rPr>
              <w:t>A4</w:t>
            </w:r>
            <w:r>
              <w:rPr>
                <w:rFonts w:cs="宋体"/>
                <w:sz w:val="18"/>
                <w:szCs w:val="18"/>
              </w:rPr>
              <w:t>份额：</w:t>
            </w:r>
            <w:r>
              <w:rPr>
                <w:rFonts w:cs="宋体"/>
                <w:sz w:val="18"/>
                <w:szCs w:val="18"/>
              </w:rPr>
              <w:t>Z33005</w:t>
            </w:r>
          </w:p>
          <w:p w:rsidR="00F71E26" w:rsidRDefault="009B09DC">
            <w:pPr>
              <w:spacing w:line="200" w:lineRule="exact"/>
            </w:pPr>
            <w:r>
              <w:rPr>
                <w:rFonts w:cs="宋体"/>
                <w:sz w:val="18"/>
                <w:szCs w:val="18"/>
              </w:rPr>
              <w:t>B4</w:t>
            </w:r>
            <w:r>
              <w:rPr>
                <w:rFonts w:cs="宋体"/>
                <w:sz w:val="18"/>
                <w:szCs w:val="18"/>
              </w:rPr>
              <w:t>份额：</w:t>
            </w:r>
            <w:r>
              <w:rPr>
                <w:rFonts w:cs="宋体"/>
                <w:sz w:val="18"/>
                <w:szCs w:val="18"/>
              </w:rPr>
              <w:t>ZB33005</w:t>
            </w:r>
          </w:p>
          <w:p w:rsidR="00F71E26" w:rsidRDefault="009B09DC">
            <w:pPr>
              <w:spacing w:line="200" w:lineRule="exact"/>
            </w:pPr>
            <w:r>
              <w:rPr>
                <w:rFonts w:cs="宋体"/>
                <w:sz w:val="18"/>
                <w:szCs w:val="18"/>
              </w:rPr>
              <w:t>C4</w:t>
            </w:r>
            <w:r>
              <w:rPr>
                <w:rFonts w:cs="宋体"/>
                <w:sz w:val="18"/>
                <w:szCs w:val="18"/>
              </w:rPr>
              <w:t>份额：</w:t>
            </w:r>
            <w:r>
              <w:rPr>
                <w:rFonts w:cs="宋体"/>
                <w:sz w:val="18"/>
                <w:szCs w:val="18"/>
              </w:rPr>
              <w:t>ZC33005</w:t>
            </w:r>
          </w:p>
          <w:p w:rsidR="00F71E26" w:rsidRDefault="009B09DC">
            <w:pPr>
              <w:spacing w:line="200" w:lineRule="exact"/>
            </w:pPr>
            <w:r>
              <w:rPr>
                <w:rFonts w:cs="宋体"/>
                <w:sz w:val="18"/>
                <w:szCs w:val="18"/>
              </w:rPr>
              <w:t>D4</w:t>
            </w:r>
            <w:r>
              <w:rPr>
                <w:rFonts w:cs="宋体"/>
                <w:sz w:val="18"/>
                <w:szCs w:val="18"/>
              </w:rPr>
              <w:t>份额：</w:t>
            </w:r>
            <w:r>
              <w:rPr>
                <w:rFonts w:cs="宋体"/>
                <w:sz w:val="18"/>
                <w:szCs w:val="18"/>
              </w:rPr>
              <w:t>ZD33005</w:t>
            </w:r>
          </w:p>
          <w:p w:rsidR="00F71E26" w:rsidRDefault="009B09DC">
            <w:pPr>
              <w:spacing w:line="200" w:lineRule="exact"/>
            </w:pPr>
            <w:r>
              <w:rPr>
                <w:rFonts w:cs="宋体"/>
                <w:sz w:val="18"/>
                <w:szCs w:val="18"/>
              </w:rPr>
              <w:t>E4</w:t>
            </w:r>
            <w:r>
              <w:rPr>
                <w:rFonts w:cs="宋体"/>
                <w:sz w:val="18"/>
                <w:szCs w:val="18"/>
              </w:rPr>
              <w:t>份额：</w:t>
            </w:r>
            <w:r>
              <w:rPr>
                <w:rFonts w:cs="宋体"/>
                <w:sz w:val="18"/>
                <w:szCs w:val="18"/>
              </w:rPr>
              <w:t>ZE33005</w:t>
            </w:r>
          </w:p>
          <w:p w:rsidR="00F71E26" w:rsidRDefault="009B09DC">
            <w:pPr>
              <w:spacing w:line="200" w:lineRule="exact"/>
            </w:pPr>
            <w:r>
              <w:rPr>
                <w:rFonts w:cs="宋体"/>
                <w:sz w:val="18"/>
                <w:szCs w:val="18"/>
              </w:rPr>
              <w:t>F2</w:t>
            </w:r>
            <w:r>
              <w:rPr>
                <w:rFonts w:cs="宋体"/>
                <w:sz w:val="18"/>
                <w:szCs w:val="18"/>
              </w:rPr>
              <w:t>份额：</w:t>
            </w:r>
            <w:r>
              <w:rPr>
                <w:rFonts w:cs="宋体"/>
                <w:sz w:val="18"/>
                <w:szCs w:val="18"/>
              </w:rPr>
              <w:t>ZF31005</w:t>
            </w:r>
          </w:p>
          <w:p w:rsidR="00F71E26" w:rsidRDefault="009B09DC">
            <w:pPr>
              <w:spacing w:line="200" w:lineRule="exact"/>
            </w:pPr>
            <w:r>
              <w:rPr>
                <w:rFonts w:cs="宋体"/>
                <w:sz w:val="18"/>
                <w:szCs w:val="18"/>
              </w:rPr>
              <w:t>F3</w:t>
            </w:r>
            <w:r>
              <w:rPr>
                <w:rFonts w:cs="宋体"/>
                <w:sz w:val="18"/>
                <w:szCs w:val="18"/>
              </w:rPr>
              <w:t>份额：</w:t>
            </w:r>
            <w:r>
              <w:rPr>
                <w:rFonts w:cs="宋体"/>
                <w:sz w:val="18"/>
                <w:szCs w:val="18"/>
              </w:rPr>
              <w:t>ZF32005</w:t>
            </w:r>
          </w:p>
          <w:p w:rsidR="00F71E26" w:rsidRDefault="009B09DC">
            <w:pPr>
              <w:spacing w:line="200" w:lineRule="exact"/>
            </w:pPr>
            <w:r>
              <w:rPr>
                <w:rFonts w:cs="宋体"/>
                <w:sz w:val="18"/>
                <w:szCs w:val="18"/>
              </w:rPr>
              <w:t>G2</w:t>
            </w:r>
            <w:r>
              <w:rPr>
                <w:rFonts w:cs="宋体"/>
                <w:sz w:val="18"/>
                <w:szCs w:val="18"/>
              </w:rPr>
              <w:t>份额：</w:t>
            </w:r>
            <w:r>
              <w:rPr>
                <w:rFonts w:cs="宋体"/>
                <w:sz w:val="18"/>
                <w:szCs w:val="18"/>
              </w:rPr>
              <w:t>ZG31005</w:t>
            </w:r>
          </w:p>
          <w:p w:rsidR="00F71E26" w:rsidRDefault="009B09DC">
            <w:pPr>
              <w:spacing w:line="200" w:lineRule="exact"/>
            </w:pPr>
            <w:r>
              <w:rPr>
                <w:rFonts w:cs="宋体"/>
                <w:sz w:val="18"/>
                <w:szCs w:val="18"/>
              </w:rPr>
              <w:t>G3</w:t>
            </w:r>
            <w:r>
              <w:rPr>
                <w:rFonts w:cs="宋体"/>
                <w:sz w:val="18"/>
                <w:szCs w:val="18"/>
              </w:rPr>
              <w:t>份额：</w:t>
            </w:r>
            <w:r>
              <w:rPr>
                <w:rFonts w:cs="宋体"/>
                <w:sz w:val="18"/>
                <w:szCs w:val="18"/>
              </w:rPr>
              <w:t>ZG32005</w:t>
            </w:r>
          </w:p>
          <w:p w:rsidR="00F71E26" w:rsidRDefault="009B09DC">
            <w:pPr>
              <w:spacing w:line="200" w:lineRule="exact"/>
            </w:pPr>
            <w:r>
              <w:rPr>
                <w:rFonts w:cs="宋体"/>
                <w:sz w:val="18"/>
                <w:szCs w:val="18"/>
              </w:rPr>
              <w:t>F4</w:t>
            </w:r>
            <w:r>
              <w:rPr>
                <w:rFonts w:cs="宋体"/>
                <w:sz w:val="18"/>
                <w:szCs w:val="18"/>
              </w:rPr>
              <w:t>份额：</w:t>
            </w:r>
            <w:r>
              <w:rPr>
                <w:rFonts w:cs="宋体"/>
                <w:sz w:val="18"/>
                <w:szCs w:val="18"/>
              </w:rPr>
              <w:t>ZF33005</w:t>
            </w:r>
          </w:p>
          <w:p w:rsidR="00F71E26" w:rsidRDefault="009B09DC">
            <w:pPr>
              <w:spacing w:line="200" w:lineRule="exact"/>
            </w:pPr>
            <w:r>
              <w:rPr>
                <w:rFonts w:cs="宋体"/>
                <w:sz w:val="18"/>
                <w:szCs w:val="18"/>
              </w:rPr>
              <w:t>G4</w:t>
            </w:r>
            <w:r>
              <w:rPr>
                <w:rFonts w:cs="宋体"/>
                <w:sz w:val="18"/>
                <w:szCs w:val="18"/>
              </w:rPr>
              <w:t>份额：</w:t>
            </w:r>
            <w:r>
              <w:rPr>
                <w:rFonts w:cs="宋体"/>
                <w:sz w:val="18"/>
                <w:szCs w:val="18"/>
              </w:rPr>
              <w:t>ZG33005</w:t>
            </w:r>
          </w:p>
          <w:p w:rsidR="00F71E26" w:rsidRDefault="009B09DC">
            <w:pPr>
              <w:spacing w:line="200" w:lineRule="exact"/>
            </w:pPr>
            <w:r>
              <w:rPr>
                <w:rFonts w:cs="宋体"/>
                <w:sz w:val="18"/>
                <w:szCs w:val="18"/>
              </w:rPr>
              <w:t>H2</w:t>
            </w:r>
            <w:r>
              <w:rPr>
                <w:rFonts w:cs="宋体"/>
                <w:sz w:val="18"/>
                <w:szCs w:val="18"/>
              </w:rPr>
              <w:t>份额：</w:t>
            </w:r>
            <w:r>
              <w:rPr>
                <w:rFonts w:cs="宋体"/>
                <w:sz w:val="18"/>
                <w:szCs w:val="18"/>
              </w:rPr>
              <w:t>ZH31005</w:t>
            </w:r>
          </w:p>
          <w:p w:rsidR="00F71E26" w:rsidRDefault="009B09DC">
            <w:pPr>
              <w:spacing w:line="200" w:lineRule="exact"/>
            </w:pPr>
            <w:r>
              <w:rPr>
                <w:rFonts w:cs="宋体"/>
                <w:sz w:val="18"/>
                <w:szCs w:val="18"/>
              </w:rPr>
              <w:t>J2</w:t>
            </w:r>
            <w:r>
              <w:rPr>
                <w:rFonts w:cs="宋体"/>
                <w:sz w:val="18"/>
                <w:szCs w:val="18"/>
              </w:rPr>
              <w:t>份额：</w:t>
            </w:r>
            <w:r>
              <w:rPr>
                <w:rFonts w:cs="宋体"/>
                <w:sz w:val="18"/>
                <w:szCs w:val="18"/>
              </w:rPr>
              <w:t>ZJ31005</w:t>
            </w:r>
          </w:p>
          <w:p w:rsidR="00F71E26" w:rsidRDefault="009B09DC">
            <w:pPr>
              <w:spacing w:line="200" w:lineRule="exact"/>
            </w:pPr>
            <w:r>
              <w:rPr>
                <w:rFonts w:cs="宋体"/>
                <w:sz w:val="18"/>
                <w:szCs w:val="18"/>
              </w:rPr>
              <w:t>K2</w:t>
            </w:r>
            <w:r>
              <w:rPr>
                <w:rFonts w:cs="宋体"/>
                <w:sz w:val="18"/>
                <w:szCs w:val="18"/>
              </w:rPr>
              <w:t>份额：</w:t>
            </w:r>
            <w:r>
              <w:rPr>
                <w:rFonts w:cs="宋体"/>
                <w:sz w:val="18"/>
                <w:szCs w:val="18"/>
              </w:rPr>
              <w:t>ZK31005</w:t>
            </w:r>
          </w:p>
          <w:p w:rsidR="00F71E26" w:rsidRDefault="009B09DC">
            <w:pPr>
              <w:spacing w:line="200" w:lineRule="exact"/>
            </w:pPr>
            <w:r>
              <w:rPr>
                <w:rFonts w:cs="宋体"/>
                <w:sz w:val="18"/>
                <w:szCs w:val="18"/>
              </w:rPr>
              <w:t>J3</w:t>
            </w:r>
            <w:r>
              <w:rPr>
                <w:rFonts w:cs="宋体"/>
                <w:sz w:val="18"/>
                <w:szCs w:val="18"/>
              </w:rPr>
              <w:t>份额：</w:t>
            </w:r>
            <w:r>
              <w:rPr>
                <w:rFonts w:cs="宋体"/>
                <w:sz w:val="18"/>
                <w:szCs w:val="18"/>
              </w:rPr>
              <w:t>ZJ32005</w:t>
            </w:r>
          </w:p>
          <w:p w:rsidR="00F71E26" w:rsidRDefault="009B09DC">
            <w:pPr>
              <w:spacing w:line="200" w:lineRule="exact"/>
            </w:pPr>
            <w:r>
              <w:rPr>
                <w:rFonts w:cs="宋体"/>
                <w:sz w:val="18"/>
                <w:szCs w:val="18"/>
              </w:rPr>
              <w:t>K3</w:t>
            </w:r>
            <w:r>
              <w:rPr>
                <w:rFonts w:cs="宋体"/>
                <w:sz w:val="18"/>
                <w:szCs w:val="18"/>
              </w:rPr>
              <w:t>份额：</w:t>
            </w:r>
            <w:r>
              <w:rPr>
                <w:rFonts w:cs="宋体"/>
                <w:sz w:val="18"/>
                <w:szCs w:val="18"/>
              </w:rPr>
              <w:t>ZK32005</w:t>
            </w:r>
          </w:p>
          <w:p w:rsidR="00F71E26" w:rsidRDefault="009B09DC">
            <w:pPr>
              <w:spacing w:line="200" w:lineRule="exact"/>
            </w:pPr>
            <w:r>
              <w:rPr>
                <w:rFonts w:cs="宋体"/>
                <w:sz w:val="18"/>
                <w:szCs w:val="18"/>
              </w:rPr>
              <w:t>L3</w:t>
            </w:r>
            <w:r>
              <w:rPr>
                <w:rFonts w:cs="宋体"/>
                <w:sz w:val="18"/>
                <w:szCs w:val="18"/>
              </w:rPr>
              <w:t>份额：</w:t>
            </w:r>
            <w:r>
              <w:rPr>
                <w:rFonts w:cs="宋体"/>
                <w:sz w:val="18"/>
                <w:szCs w:val="18"/>
              </w:rPr>
              <w:t>ZL32005</w:t>
            </w:r>
          </w:p>
          <w:p w:rsidR="00F71E26" w:rsidRDefault="009B09DC">
            <w:pPr>
              <w:spacing w:line="200" w:lineRule="exact"/>
            </w:pPr>
            <w:r>
              <w:rPr>
                <w:rFonts w:cs="宋体"/>
                <w:sz w:val="18"/>
                <w:szCs w:val="18"/>
              </w:rPr>
              <w:t>J4</w:t>
            </w:r>
            <w:r>
              <w:rPr>
                <w:rFonts w:cs="宋体"/>
                <w:sz w:val="18"/>
                <w:szCs w:val="18"/>
              </w:rPr>
              <w:t>份额：</w:t>
            </w:r>
            <w:r>
              <w:rPr>
                <w:rFonts w:cs="宋体"/>
                <w:sz w:val="18"/>
                <w:szCs w:val="18"/>
              </w:rPr>
              <w:t>ZJ33005</w:t>
            </w:r>
          </w:p>
          <w:p w:rsidR="00F71E26" w:rsidRDefault="009B09DC">
            <w:pPr>
              <w:spacing w:line="200" w:lineRule="exact"/>
            </w:pPr>
            <w:r>
              <w:rPr>
                <w:rFonts w:cs="宋体"/>
                <w:sz w:val="18"/>
                <w:szCs w:val="18"/>
              </w:rPr>
              <w:t>K4</w:t>
            </w:r>
            <w:r>
              <w:rPr>
                <w:rFonts w:cs="宋体"/>
                <w:sz w:val="18"/>
                <w:szCs w:val="18"/>
              </w:rPr>
              <w:t>份额：</w:t>
            </w:r>
            <w:r>
              <w:rPr>
                <w:rFonts w:cs="宋体"/>
                <w:sz w:val="18"/>
                <w:szCs w:val="18"/>
              </w:rPr>
              <w:t>ZK33005</w:t>
            </w:r>
          </w:p>
          <w:p w:rsidR="00F71E26" w:rsidRDefault="009B09DC">
            <w:pPr>
              <w:spacing w:line="200" w:lineRule="exact"/>
            </w:pPr>
            <w:r>
              <w:rPr>
                <w:rFonts w:cs="宋体"/>
                <w:sz w:val="18"/>
                <w:szCs w:val="18"/>
              </w:rPr>
              <w:t>I3</w:t>
            </w:r>
            <w:r>
              <w:rPr>
                <w:rFonts w:cs="宋体"/>
                <w:sz w:val="18"/>
                <w:szCs w:val="18"/>
              </w:rPr>
              <w:t>份额：</w:t>
            </w:r>
            <w:r>
              <w:rPr>
                <w:rFonts w:cs="宋体"/>
                <w:sz w:val="18"/>
                <w:szCs w:val="18"/>
              </w:rPr>
              <w:t>ZI32005</w:t>
            </w:r>
          </w:p>
          <w:p w:rsidR="00F71E26" w:rsidRDefault="009B09DC">
            <w:pPr>
              <w:spacing w:line="200" w:lineRule="exact"/>
            </w:pPr>
            <w:r>
              <w:rPr>
                <w:rFonts w:cs="宋体"/>
                <w:sz w:val="18"/>
                <w:szCs w:val="18"/>
              </w:rPr>
              <w:t>M2</w:t>
            </w:r>
            <w:r>
              <w:rPr>
                <w:rFonts w:cs="宋体"/>
                <w:sz w:val="18"/>
                <w:szCs w:val="18"/>
              </w:rPr>
              <w:t>份额：</w:t>
            </w:r>
            <w:r>
              <w:rPr>
                <w:rFonts w:cs="宋体"/>
                <w:sz w:val="18"/>
                <w:szCs w:val="18"/>
              </w:rPr>
              <w:t>ZM31005</w:t>
            </w:r>
          </w:p>
          <w:p w:rsidR="00F71E26" w:rsidRDefault="009B09DC">
            <w:pPr>
              <w:spacing w:line="200" w:lineRule="exact"/>
            </w:pPr>
            <w:r>
              <w:rPr>
                <w:rFonts w:cs="宋体"/>
                <w:sz w:val="18"/>
                <w:szCs w:val="18"/>
              </w:rPr>
              <w:t>M3</w:t>
            </w:r>
            <w:r>
              <w:rPr>
                <w:rFonts w:cs="宋体"/>
                <w:sz w:val="18"/>
                <w:szCs w:val="18"/>
              </w:rPr>
              <w:t>份额：</w:t>
            </w:r>
            <w:r>
              <w:rPr>
                <w:rFonts w:cs="宋体"/>
                <w:sz w:val="18"/>
                <w:szCs w:val="18"/>
              </w:rPr>
              <w:t>ZM32005</w:t>
            </w:r>
          </w:p>
          <w:p w:rsidR="00F71E26" w:rsidRDefault="009B09DC">
            <w:pPr>
              <w:spacing w:line="200" w:lineRule="exact"/>
            </w:pPr>
            <w:r>
              <w:rPr>
                <w:rFonts w:cs="宋体"/>
                <w:sz w:val="18"/>
                <w:szCs w:val="18"/>
              </w:rPr>
              <w:t>M4</w:t>
            </w:r>
            <w:r>
              <w:rPr>
                <w:rFonts w:cs="宋体"/>
                <w:sz w:val="18"/>
                <w:szCs w:val="18"/>
              </w:rPr>
              <w:t>份额：</w:t>
            </w:r>
            <w:r>
              <w:rPr>
                <w:rFonts w:cs="宋体"/>
                <w:sz w:val="18"/>
                <w:szCs w:val="18"/>
              </w:rPr>
              <w:t>ZM33005</w:t>
            </w:r>
          </w:p>
          <w:p w:rsidR="00F71E26" w:rsidRDefault="009B09DC">
            <w:pPr>
              <w:spacing w:line="200" w:lineRule="exact"/>
            </w:pPr>
            <w:r>
              <w:rPr>
                <w:rFonts w:cs="宋体"/>
                <w:sz w:val="18"/>
                <w:szCs w:val="18"/>
              </w:rPr>
              <w:t>O2</w:t>
            </w:r>
            <w:r>
              <w:rPr>
                <w:rFonts w:cs="宋体"/>
                <w:sz w:val="18"/>
                <w:szCs w:val="18"/>
              </w:rPr>
              <w:t>份额：</w:t>
            </w:r>
            <w:r>
              <w:rPr>
                <w:rFonts w:cs="宋体"/>
                <w:sz w:val="18"/>
                <w:szCs w:val="18"/>
              </w:rPr>
              <w:t>ZO31005</w:t>
            </w:r>
          </w:p>
          <w:p w:rsidR="00F71E26" w:rsidRDefault="009B09DC">
            <w:pPr>
              <w:spacing w:line="200" w:lineRule="exact"/>
            </w:pPr>
            <w:r>
              <w:rPr>
                <w:rFonts w:cs="宋体"/>
                <w:sz w:val="18"/>
                <w:szCs w:val="18"/>
              </w:rPr>
              <w:t>O3</w:t>
            </w:r>
            <w:r>
              <w:rPr>
                <w:rFonts w:cs="宋体"/>
                <w:sz w:val="18"/>
                <w:szCs w:val="18"/>
              </w:rPr>
              <w:t>份额：</w:t>
            </w:r>
            <w:r>
              <w:rPr>
                <w:rFonts w:cs="宋体"/>
                <w:sz w:val="18"/>
                <w:szCs w:val="18"/>
              </w:rPr>
              <w:t>ZO32005</w:t>
            </w:r>
          </w:p>
          <w:p w:rsidR="00F71E26" w:rsidRDefault="009B09DC">
            <w:pPr>
              <w:spacing w:line="200" w:lineRule="exact"/>
            </w:pPr>
            <w:r>
              <w:rPr>
                <w:rFonts w:cs="宋体"/>
                <w:sz w:val="18"/>
                <w:szCs w:val="18"/>
              </w:rPr>
              <w:t>O4</w:t>
            </w:r>
            <w:r>
              <w:rPr>
                <w:rFonts w:cs="宋体"/>
                <w:sz w:val="18"/>
                <w:szCs w:val="18"/>
              </w:rPr>
              <w:t>份额：</w:t>
            </w:r>
            <w:r>
              <w:rPr>
                <w:rFonts w:cs="宋体"/>
                <w:sz w:val="18"/>
                <w:szCs w:val="18"/>
              </w:rPr>
              <w:t>ZO33005</w:t>
            </w:r>
          </w:p>
          <w:p w:rsidR="00F71E26" w:rsidRDefault="009B09DC">
            <w:pPr>
              <w:spacing w:line="200" w:lineRule="exact"/>
            </w:pPr>
            <w:r>
              <w:rPr>
                <w:rFonts w:cs="宋体"/>
                <w:sz w:val="18"/>
                <w:szCs w:val="18"/>
              </w:rPr>
              <w:t>Q1</w:t>
            </w:r>
            <w:r>
              <w:rPr>
                <w:rFonts w:cs="宋体"/>
                <w:sz w:val="18"/>
                <w:szCs w:val="18"/>
              </w:rPr>
              <w:t>份额：</w:t>
            </w:r>
            <w:r>
              <w:rPr>
                <w:rFonts w:cs="宋体"/>
                <w:sz w:val="18"/>
                <w:szCs w:val="18"/>
              </w:rPr>
              <w:t>ZQ30005</w:t>
            </w:r>
          </w:p>
          <w:p w:rsidR="00F71E26" w:rsidRDefault="009B09DC">
            <w:pPr>
              <w:spacing w:line="200" w:lineRule="exact"/>
            </w:pPr>
            <w:r>
              <w:rPr>
                <w:rFonts w:cs="宋体"/>
                <w:sz w:val="18"/>
                <w:szCs w:val="18"/>
              </w:rPr>
              <w:t>R1</w:t>
            </w:r>
            <w:r>
              <w:rPr>
                <w:rFonts w:cs="宋体"/>
                <w:sz w:val="18"/>
                <w:szCs w:val="18"/>
              </w:rPr>
              <w:t>份额：</w:t>
            </w:r>
            <w:r>
              <w:rPr>
                <w:rFonts w:cs="宋体"/>
                <w:sz w:val="18"/>
                <w:szCs w:val="18"/>
              </w:rPr>
              <w:t>ZR30005</w:t>
            </w:r>
          </w:p>
          <w:p w:rsidR="00F71E26" w:rsidRDefault="009B09DC">
            <w:pPr>
              <w:spacing w:line="200" w:lineRule="exact"/>
            </w:pPr>
            <w:r>
              <w:rPr>
                <w:rFonts w:cs="宋体"/>
                <w:sz w:val="18"/>
                <w:szCs w:val="18"/>
              </w:rPr>
              <w:t>Q2</w:t>
            </w:r>
            <w:r>
              <w:rPr>
                <w:rFonts w:cs="宋体"/>
                <w:sz w:val="18"/>
                <w:szCs w:val="18"/>
              </w:rPr>
              <w:t>份额：</w:t>
            </w:r>
            <w:r>
              <w:rPr>
                <w:rFonts w:cs="宋体"/>
                <w:sz w:val="18"/>
                <w:szCs w:val="18"/>
              </w:rPr>
              <w:t>ZQ31005</w:t>
            </w:r>
          </w:p>
          <w:p w:rsidR="00F71E26" w:rsidRDefault="009B09DC">
            <w:pPr>
              <w:spacing w:line="200" w:lineRule="exact"/>
            </w:pPr>
            <w:r>
              <w:rPr>
                <w:rFonts w:cs="宋体"/>
                <w:sz w:val="18"/>
                <w:szCs w:val="18"/>
              </w:rPr>
              <w:t>R2</w:t>
            </w:r>
            <w:r>
              <w:rPr>
                <w:rFonts w:cs="宋体"/>
                <w:sz w:val="18"/>
                <w:szCs w:val="18"/>
              </w:rPr>
              <w:t>份额：</w:t>
            </w:r>
            <w:r>
              <w:rPr>
                <w:rFonts w:cs="宋体"/>
                <w:sz w:val="18"/>
                <w:szCs w:val="18"/>
              </w:rPr>
              <w:t>ZR31005</w:t>
            </w:r>
          </w:p>
          <w:p w:rsidR="00F71E26" w:rsidRDefault="009B09DC">
            <w:pPr>
              <w:spacing w:line="200" w:lineRule="exact"/>
            </w:pPr>
            <w:r>
              <w:rPr>
                <w:rFonts w:cs="宋体"/>
                <w:sz w:val="18"/>
                <w:szCs w:val="18"/>
              </w:rPr>
              <w:t>Q3</w:t>
            </w:r>
            <w:r>
              <w:rPr>
                <w:rFonts w:cs="宋体"/>
                <w:sz w:val="18"/>
                <w:szCs w:val="18"/>
              </w:rPr>
              <w:t>份额：</w:t>
            </w:r>
            <w:r>
              <w:rPr>
                <w:rFonts w:cs="宋体"/>
                <w:sz w:val="18"/>
                <w:szCs w:val="18"/>
              </w:rPr>
              <w:t>ZQ32005</w:t>
            </w:r>
          </w:p>
          <w:p w:rsidR="00F71E26" w:rsidRDefault="009B09DC">
            <w:pPr>
              <w:spacing w:line="200" w:lineRule="exact"/>
            </w:pPr>
            <w:r>
              <w:rPr>
                <w:rFonts w:cs="宋体"/>
                <w:sz w:val="18"/>
                <w:szCs w:val="18"/>
              </w:rPr>
              <w:t>R3</w:t>
            </w:r>
            <w:r>
              <w:rPr>
                <w:rFonts w:cs="宋体"/>
                <w:sz w:val="18"/>
                <w:szCs w:val="18"/>
              </w:rPr>
              <w:t>份额：</w:t>
            </w:r>
            <w:r>
              <w:rPr>
                <w:rFonts w:cs="宋体"/>
                <w:sz w:val="18"/>
                <w:szCs w:val="18"/>
              </w:rPr>
              <w:t>ZR32005</w:t>
            </w:r>
          </w:p>
          <w:p w:rsidR="00F71E26" w:rsidRDefault="009B09DC">
            <w:pPr>
              <w:spacing w:line="200" w:lineRule="exact"/>
            </w:pPr>
            <w:r>
              <w:rPr>
                <w:rFonts w:cs="宋体"/>
                <w:sz w:val="18"/>
                <w:szCs w:val="18"/>
              </w:rPr>
              <w:t>Q4</w:t>
            </w:r>
            <w:r>
              <w:rPr>
                <w:rFonts w:cs="宋体"/>
                <w:sz w:val="18"/>
                <w:szCs w:val="18"/>
              </w:rPr>
              <w:t>份额：</w:t>
            </w:r>
            <w:r>
              <w:rPr>
                <w:rFonts w:cs="宋体"/>
                <w:sz w:val="18"/>
                <w:szCs w:val="18"/>
              </w:rPr>
              <w:t>ZQ33005</w:t>
            </w:r>
          </w:p>
          <w:p w:rsidR="00F71E26" w:rsidRDefault="009B09DC">
            <w:pPr>
              <w:spacing w:line="200" w:lineRule="exact"/>
            </w:pPr>
            <w:r>
              <w:rPr>
                <w:rFonts w:cs="宋体"/>
                <w:sz w:val="18"/>
                <w:szCs w:val="18"/>
              </w:rPr>
              <w:t>R4</w:t>
            </w:r>
            <w:r>
              <w:rPr>
                <w:rFonts w:cs="宋体"/>
                <w:sz w:val="18"/>
                <w:szCs w:val="18"/>
              </w:rPr>
              <w:t>份额：</w:t>
            </w:r>
            <w:r>
              <w:rPr>
                <w:rFonts w:cs="宋体"/>
                <w:sz w:val="18"/>
                <w:szCs w:val="18"/>
              </w:rPr>
              <w:t>ZR33005</w:t>
            </w:r>
          </w:p>
          <w:p w:rsidR="00F71E26" w:rsidRDefault="009B09DC">
            <w:pPr>
              <w:spacing w:line="200" w:lineRule="exact"/>
            </w:pPr>
            <w:r>
              <w:rPr>
                <w:rFonts w:cs="宋体"/>
                <w:sz w:val="18"/>
                <w:szCs w:val="18"/>
              </w:rPr>
              <w:t>B1</w:t>
            </w:r>
            <w:r>
              <w:rPr>
                <w:rFonts w:cs="宋体"/>
                <w:sz w:val="18"/>
                <w:szCs w:val="18"/>
              </w:rPr>
              <w:t>份额：</w:t>
            </w:r>
            <w:r>
              <w:rPr>
                <w:rFonts w:cs="宋体"/>
                <w:sz w:val="18"/>
                <w:szCs w:val="18"/>
              </w:rPr>
              <w:t>ZB30005</w:t>
            </w:r>
          </w:p>
          <w:p w:rsidR="00F71E26" w:rsidRDefault="009B09DC">
            <w:pPr>
              <w:spacing w:line="200" w:lineRule="exact"/>
            </w:pPr>
            <w:r>
              <w:rPr>
                <w:rFonts w:cs="宋体"/>
                <w:sz w:val="18"/>
                <w:szCs w:val="18"/>
              </w:rPr>
              <w:t>C1</w:t>
            </w:r>
            <w:r>
              <w:rPr>
                <w:rFonts w:cs="宋体"/>
                <w:sz w:val="18"/>
                <w:szCs w:val="18"/>
              </w:rPr>
              <w:t>份额：</w:t>
            </w:r>
            <w:r>
              <w:rPr>
                <w:rFonts w:cs="宋体"/>
                <w:sz w:val="18"/>
                <w:szCs w:val="18"/>
              </w:rPr>
              <w:t>ZC30005</w:t>
            </w:r>
          </w:p>
          <w:p w:rsidR="00F71E26" w:rsidRDefault="009B09DC">
            <w:pPr>
              <w:spacing w:line="200" w:lineRule="exact"/>
            </w:pPr>
            <w:r>
              <w:rPr>
                <w:rFonts w:cs="宋体"/>
                <w:sz w:val="18"/>
                <w:szCs w:val="18"/>
              </w:rPr>
              <w:t>D1</w:t>
            </w:r>
            <w:r>
              <w:rPr>
                <w:rFonts w:cs="宋体"/>
                <w:sz w:val="18"/>
                <w:szCs w:val="18"/>
              </w:rPr>
              <w:t>份额：</w:t>
            </w:r>
            <w:r>
              <w:rPr>
                <w:rFonts w:cs="宋体"/>
                <w:sz w:val="18"/>
                <w:szCs w:val="18"/>
              </w:rPr>
              <w:t>ZD30005</w:t>
            </w:r>
          </w:p>
          <w:p w:rsidR="00F71E26" w:rsidRDefault="009B09DC">
            <w:pPr>
              <w:spacing w:line="200" w:lineRule="exact"/>
            </w:pPr>
            <w:r>
              <w:rPr>
                <w:rFonts w:cs="宋体"/>
                <w:sz w:val="18"/>
                <w:szCs w:val="18"/>
              </w:rPr>
              <w:t>E1</w:t>
            </w:r>
            <w:r>
              <w:rPr>
                <w:rFonts w:cs="宋体"/>
                <w:sz w:val="18"/>
                <w:szCs w:val="18"/>
              </w:rPr>
              <w:t>份额：</w:t>
            </w:r>
            <w:r>
              <w:rPr>
                <w:rFonts w:cs="宋体"/>
                <w:sz w:val="18"/>
                <w:szCs w:val="18"/>
              </w:rPr>
              <w:t>ZE30005</w:t>
            </w:r>
          </w:p>
          <w:p w:rsidR="00F71E26" w:rsidRDefault="009B09DC">
            <w:pPr>
              <w:spacing w:line="200" w:lineRule="exact"/>
            </w:pPr>
            <w:r>
              <w:rPr>
                <w:rFonts w:cs="宋体"/>
                <w:sz w:val="18"/>
                <w:szCs w:val="18"/>
              </w:rPr>
              <w:t>F1</w:t>
            </w:r>
            <w:r>
              <w:rPr>
                <w:rFonts w:cs="宋体"/>
                <w:sz w:val="18"/>
                <w:szCs w:val="18"/>
              </w:rPr>
              <w:t>份额：</w:t>
            </w:r>
            <w:r>
              <w:rPr>
                <w:rFonts w:cs="宋体"/>
                <w:sz w:val="18"/>
                <w:szCs w:val="18"/>
              </w:rPr>
              <w:t>ZF30005</w:t>
            </w:r>
          </w:p>
          <w:p w:rsidR="00F71E26" w:rsidRDefault="009B09DC">
            <w:pPr>
              <w:spacing w:line="200" w:lineRule="exact"/>
            </w:pPr>
            <w:r>
              <w:rPr>
                <w:rFonts w:cs="宋体"/>
                <w:sz w:val="18"/>
                <w:szCs w:val="18"/>
              </w:rPr>
              <w:t>G1</w:t>
            </w:r>
            <w:r>
              <w:rPr>
                <w:rFonts w:cs="宋体"/>
                <w:sz w:val="18"/>
                <w:szCs w:val="18"/>
              </w:rPr>
              <w:t>份额：</w:t>
            </w:r>
            <w:r>
              <w:rPr>
                <w:rFonts w:cs="宋体"/>
                <w:sz w:val="18"/>
                <w:szCs w:val="18"/>
              </w:rPr>
              <w:t>ZG30005</w:t>
            </w:r>
          </w:p>
          <w:p w:rsidR="00F71E26" w:rsidRDefault="009B09DC">
            <w:pPr>
              <w:spacing w:line="200" w:lineRule="exact"/>
            </w:pPr>
            <w:r>
              <w:rPr>
                <w:rFonts w:cs="宋体"/>
                <w:sz w:val="18"/>
                <w:szCs w:val="18"/>
              </w:rPr>
              <w:t>J1</w:t>
            </w:r>
            <w:r>
              <w:rPr>
                <w:rFonts w:cs="宋体"/>
                <w:sz w:val="18"/>
                <w:szCs w:val="18"/>
              </w:rPr>
              <w:t>份额：</w:t>
            </w:r>
            <w:r>
              <w:rPr>
                <w:rFonts w:cs="宋体"/>
                <w:sz w:val="18"/>
                <w:szCs w:val="18"/>
              </w:rPr>
              <w:t>ZJ30005</w:t>
            </w:r>
          </w:p>
          <w:p w:rsidR="00F71E26" w:rsidRDefault="009B09DC">
            <w:pPr>
              <w:spacing w:line="200" w:lineRule="exact"/>
            </w:pPr>
            <w:r>
              <w:rPr>
                <w:rFonts w:cs="宋体"/>
                <w:sz w:val="18"/>
                <w:szCs w:val="18"/>
              </w:rPr>
              <w:t>K1</w:t>
            </w:r>
            <w:r>
              <w:rPr>
                <w:rFonts w:cs="宋体"/>
                <w:sz w:val="18"/>
                <w:szCs w:val="18"/>
              </w:rPr>
              <w:t>份额：</w:t>
            </w:r>
            <w:r>
              <w:rPr>
                <w:rFonts w:cs="宋体"/>
                <w:sz w:val="18"/>
                <w:szCs w:val="18"/>
              </w:rPr>
              <w:t>ZK30005</w:t>
            </w:r>
          </w:p>
          <w:p w:rsidR="00F71E26" w:rsidRDefault="009B09DC">
            <w:pPr>
              <w:spacing w:line="200" w:lineRule="exact"/>
            </w:pPr>
            <w:r>
              <w:rPr>
                <w:rFonts w:cs="宋体"/>
                <w:sz w:val="18"/>
                <w:szCs w:val="18"/>
              </w:rPr>
              <w:t>L1</w:t>
            </w:r>
            <w:r>
              <w:rPr>
                <w:rFonts w:cs="宋体"/>
                <w:sz w:val="18"/>
                <w:szCs w:val="18"/>
              </w:rPr>
              <w:t>份额：</w:t>
            </w:r>
            <w:r>
              <w:rPr>
                <w:rFonts w:cs="宋体"/>
                <w:sz w:val="18"/>
                <w:szCs w:val="18"/>
              </w:rPr>
              <w:t>ZL30005</w:t>
            </w:r>
          </w:p>
          <w:p w:rsidR="00F71E26" w:rsidRDefault="009B09DC">
            <w:pPr>
              <w:spacing w:line="200" w:lineRule="exact"/>
            </w:pPr>
            <w:r>
              <w:rPr>
                <w:rFonts w:cs="宋体"/>
                <w:sz w:val="18"/>
                <w:szCs w:val="18"/>
              </w:rPr>
              <w:t>M1</w:t>
            </w:r>
            <w:r>
              <w:rPr>
                <w:rFonts w:cs="宋体"/>
                <w:sz w:val="18"/>
                <w:szCs w:val="18"/>
              </w:rPr>
              <w:t>份额：</w:t>
            </w:r>
            <w:r>
              <w:rPr>
                <w:rFonts w:cs="宋体"/>
                <w:sz w:val="18"/>
                <w:szCs w:val="18"/>
              </w:rPr>
              <w:t>ZM30005</w:t>
            </w:r>
          </w:p>
          <w:p w:rsidR="00F71E26" w:rsidRDefault="009B09DC">
            <w:pPr>
              <w:spacing w:line="200" w:lineRule="exact"/>
            </w:pPr>
            <w:r>
              <w:rPr>
                <w:rFonts w:cs="宋体"/>
                <w:sz w:val="18"/>
                <w:szCs w:val="18"/>
              </w:rPr>
              <w:t>N1</w:t>
            </w:r>
            <w:r>
              <w:rPr>
                <w:rFonts w:cs="宋体"/>
                <w:sz w:val="18"/>
                <w:szCs w:val="18"/>
              </w:rPr>
              <w:t>份额：</w:t>
            </w:r>
            <w:r>
              <w:rPr>
                <w:rFonts w:cs="宋体"/>
                <w:sz w:val="18"/>
                <w:szCs w:val="18"/>
              </w:rPr>
              <w:t>ZN30005</w:t>
            </w:r>
          </w:p>
          <w:p w:rsidR="00F71E26" w:rsidRDefault="009B09DC">
            <w:pPr>
              <w:spacing w:line="200" w:lineRule="exact"/>
            </w:pPr>
            <w:r>
              <w:rPr>
                <w:rFonts w:cs="宋体"/>
                <w:sz w:val="18"/>
                <w:szCs w:val="18"/>
              </w:rPr>
              <w:t>O1</w:t>
            </w:r>
            <w:r>
              <w:rPr>
                <w:rFonts w:cs="宋体"/>
                <w:sz w:val="18"/>
                <w:szCs w:val="18"/>
              </w:rPr>
              <w:t>份额：</w:t>
            </w:r>
            <w:r>
              <w:rPr>
                <w:rFonts w:cs="宋体"/>
                <w:sz w:val="18"/>
                <w:szCs w:val="18"/>
              </w:rPr>
              <w:t>ZO30005</w:t>
            </w:r>
          </w:p>
          <w:p w:rsidR="00F71E26" w:rsidRDefault="009B09DC">
            <w:pPr>
              <w:spacing w:line="200" w:lineRule="exact"/>
            </w:pPr>
            <w:r>
              <w:rPr>
                <w:rFonts w:cs="宋体"/>
                <w:sz w:val="18"/>
                <w:szCs w:val="18"/>
              </w:rPr>
              <w:t>S1</w:t>
            </w:r>
            <w:r>
              <w:rPr>
                <w:rFonts w:cs="宋体"/>
                <w:sz w:val="18"/>
                <w:szCs w:val="18"/>
              </w:rPr>
              <w:t>份额：</w:t>
            </w:r>
            <w:r>
              <w:rPr>
                <w:rFonts w:cs="宋体"/>
                <w:sz w:val="18"/>
                <w:szCs w:val="18"/>
              </w:rPr>
              <w:t>ZS30005</w:t>
            </w:r>
          </w:p>
          <w:p w:rsidR="00F71E26" w:rsidRDefault="009B09DC">
            <w:pPr>
              <w:spacing w:line="200" w:lineRule="exact"/>
            </w:pPr>
            <w:r>
              <w:rPr>
                <w:rFonts w:cs="宋体"/>
                <w:sz w:val="18"/>
                <w:szCs w:val="18"/>
              </w:rPr>
              <w:t>S2</w:t>
            </w:r>
            <w:r>
              <w:rPr>
                <w:rFonts w:cs="宋体"/>
                <w:sz w:val="18"/>
                <w:szCs w:val="18"/>
              </w:rPr>
              <w:t>份额：</w:t>
            </w:r>
            <w:r>
              <w:rPr>
                <w:rFonts w:cs="宋体"/>
                <w:sz w:val="18"/>
                <w:szCs w:val="18"/>
              </w:rPr>
              <w:t>ZS31005</w:t>
            </w:r>
          </w:p>
          <w:p w:rsidR="00F71E26" w:rsidRDefault="009B09DC">
            <w:pPr>
              <w:spacing w:line="200" w:lineRule="exact"/>
            </w:pPr>
            <w:r>
              <w:rPr>
                <w:rFonts w:cs="宋体"/>
                <w:sz w:val="18"/>
                <w:szCs w:val="18"/>
              </w:rPr>
              <w:t>S3</w:t>
            </w:r>
            <w:r>
              <w:rPr>
                <w:rFonts w:cs="宋体"/>
                <w:sz w:val="18"/>
                <w:szCs w:val="18"/>
              </w:rPr>
              <w:t>份额：</w:t>
            </w:r>
            <w:r>
              <w:rPr>
                <w:rFonts w:cs="宋体"/>
                <w:sz w:val="18"/>
                <w:szCs w:val="18"/>
              </w:rPr>
              <w:t>ZS32005</w:t>
            </w:r>
          </w:p>
          <w:p w:rsidR="00F71E26" w:rsidRDefault="009B09DC">
            <w:pPr>
              <w:spacing w:line="200" w:lineRule="exact"/>
            </w:pPr>
            <w:r>
              <w:rPr>
                <w:rFonts w:cs="宋体"/>
                <w:sz w:val="18"/>
                <w:szCs w:val="18"/>
              </w:rPr>
              <w:t>S4</w:t>
            </w:r>
            <w:r>
              <w:rPr>
                <w:rFonts w:cs="宋体"/>
                <w:sz w:val="18"/>
                <w:szCs w:val="18"/>
              </w:rPr>
              <w:t>份额：</w:t>
            </w:r>
            <w:r>
              <w:rPr>
                <w:rFonts w:cs="宋体"/>
                <w:sz w:val="18"/>
                <w:szCs w:val="18"/>
              </w:rPr>
              <w:t>ZS33005</w:t>
            </w:r>
          </w:p>
          <w:p w:rsidR="00F71E26" w:rsidRDefault="009B09DC">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F71E26">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71E26" w:rsidRDefault="009B09DC">
            <w:pPr>
              <w:widowControl/>
              <w:spacing w:line="200" w:lineRule="exact"/>
              <w:jc w:val="left"/>
              <w:rPr>
                <w:kern w:val="0"/>
                <w:sz w:val="18"/>
                <w:szCs w:val="18"/>
              </w:rPr>
            </w:pPr>
            <w:r>
              <w:rPr>
                <w:kern w:val="0"/>
                <w:sz w:val="18"/>
                <w:szCs w:val="18"/>
              </w:rPr>
              <w:t>理财期限</w:t>
            </w:r>
          </w:p>
        </w:tc>
        <w:tc>
          <w:tcPr>
            <w:tcW w:w="5543" w:type="dxa"/>
            <w:tcBorders>
              <w:top w:val="single" w:sz="4" w:space="0" w:color="auto"/>
              <w:left w:val="nil"/>
              <w:bottom w:val="single" w:sz="4" w:space="0" w:color="auto"/>
              <w:right w:val="single" w:sz="4" w:space="0" w:color="auto"/>
              <w:tl2br w:val="nil"/>
              <w:tr2bl w:val="nil"/>
            </w:tcBorders>
            <w:vAlign w:val="center"/>
          </w:tcPr>
          <w:p w:rsidR="00F71E26" w:rsidRDefault="009B09DC">
            <w:pPr>
              <w:widowControl/>
              <w:spacing w:line="200" w:lineRule="exact"/>
              <w:jc w:val="left"/>
              <w:textAlignment w:val="center"/>
              <w:rPr>
                <w:kern w:val="0"/>
                <w:sz w:val="18"/>
                <w:szCs w:val="18"/>
              </w:rPr>
            </w:pPr>
            <w:r>
              <w:rPr>
                <w:rFonts w:hint="eastAsia"/>
                <w:sz w:val="18"/>
                <w:szCs w:val="18"/>
              </w:rPr>
              <w:t>10</w:t>
            </w:r>
            <w:r>
              <w:rPr>
                <w:rFonts w:hint="eastAsia"/>
                <w:sz w:val="18"/>
                <w:szCs w:val="18"/>
              </w:rPr>
              <w:t>年</w:t>
            </w:r>
            <w:r>
              <w:rPr>
                <w:rFonts w:cs="宋体" w:hint="eastAsia"/>
                <w:kern w:val="0"/>
                <w:sz w:val="18"/>
                <w:szCs w:val="18"/>
              </w:rPr>
              <w:t>（管理人有权提前终止或延期终止）</w:t>
            </w:r>
          </w:p>
        </w:tc>
      </w:tr>
      <w:tr w:rsidR="00F71E26">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71E26" w:rsidRDefault="009B09DC">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F71E26" w:rsidRDefault="009B09DC">
            <w:pPr>
              <w:spacing w:line="200" w:lineRule="exact"/>
            </w:pPr>
            <w:r>
              <w:rPr>
                <w:rFonts w:cs="宋体"/>
                <w:sz w:val="18"/>
                <w:szCs w:val="18"/>
              </w:rPr>
              <w:t>全国</w:t>
            </w:r>
          </w:p>
        </w:tc>
      </w:tr>
      <w:tr w:rsidR="00F71E26">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71E26" w:rsidRDefault="009B09DC">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F71E26" w:rsidRDefault="009B09DC">
            <w:pPr>
              <w:widowControl/>
              <w:spacing w:line="200" w:lineRule="exact"/>
              <w:jc w:val="left"/>
              <w:textAlignment w:val="center"/>
              <w:rPr>
                <w:kern w:val="0"/>
                <w:sz w:val="18"/>
                <w:szCs w:val="18"/>
              </w:rPr>
            </w:pPr>
            <w:r>
              <w:rPr>
                <w:rFonts w:hint="eastAsia"/>
                <w:kern w:val="0"/>
                <w:sz w:val="18"/>
                <w:szCs w:val="18"/>
              </w:rPr>
              <w:t>人民币</w:t>
            </w:r>
          </w:p>
        </w:tc>
      </w:tr>
      <w:tr w:rsidR="00F71E26">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71E26" w:rsidRDefault="009B09DC">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F71E26" w:rsidRDefault="009B09DC">
            <w:pPr>
              <w:spacing w:line="200" w:lineRule="exact"/>
            </w:pPr>
            <w:r>
              <w:rPr>
                <w:rFonts w:cs="宋体"/>
                <w:sz w:val="18"/>
                <w:szCs w:val="18"/>
              </w:rPr>
              <w:t>本理财产品规模上限为</w:t>
            </w:r>
            <w:r>
              <w:rPr>
                <w:rFonts w:cs="宋体"/>
                <w:sz w:val="18"/>
                <w:szCs w:val="18"/>
              </w:rPr>
              <w:t>500</w:t>
            </w:r>
            <w:r>
              <w:rPr>
                <w:rFonts w:cs="宋体"/>
                <w:sz w:val="18"/>
                <w:szCs w:val="18"/>
              </w:rPr>
              <w:t>亿元。理财产品管理人有权对上述规模上限根据实际业务需求进行调整。</w:t>
            </w:r>
          </w:p>
        </w:tc>
      </w:tr>
      <w:tr w:rsidR="00F71E26">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71E26" w:rsidRDefault="009B09DC">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F71E26" w:rsidRDefault="009B09DC">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F71E26" w:rsidRDefault="009B09DC">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F71E26">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71E26" w:rsidRDefault="009B09DC">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F71E26" w:rsidRDefault="009B09DC">
            <w:pPr>
              <w:spacing w:line="200" w:lineRule="exact"/>
            </w:pPr>
            <w:r>
              <w:rPr>
                <w:rFonts w:cs="宋体"/>
                <w:color w:val="000000"/>
                <w:sz w:val="18"/>
                <w:szCs w:val="18"/>
              </w:rPr>
              <w:t>符合相关法律法规、监管规定要求的，经销售机构的风险承受能力评估体系评定为适合的个人和机构投资者。</w:t>
            </w:r>
          </w:p>
          <w:p w:rsidR="00F71E26" w:rsidRDefault="009B09DC">
            <w:pPr>
              <w:spacing w:line="200" w:lineRule="exact"/>
            </w:pPr>
            <w:r>
              <w:rPr>
                <w:rFonts w:cs="宋体"/>
                <w:sz w:val="18"/>
                <w:szCs w:val="18"/>
              </w:rPr>
              <w:t>A</w:t>
            </w:r>
            <w:r>
              <w:rPr>
                <w:rFonts w:cs="宋体"/>
                <w:sz w:val="18"/>
                <w:szCs w:val="18"/>
              </w:rPr>
              <w:t>份额：南京银行股份有限公司、南银理财有限责任公司、江苏常熟农村商业银行股份有限公司、日照银行股份有限公司、齐鲁银行股份有限公司、深圳前海微众银行股份有限公司、云南红塔银行股份有限公司、九江银</w:t>
            </w:r>
            <w:r>
              <w:rPr>
                <w:rFonts w:cs="宋体"/>
                <w:sz w:val="18"/>
                <w:szCs w:val="18"/>
              </w:rPr>
              <w:t>行股份有限公司、互金平台、无锡锡商银行股份有限公司、江苏南通农村商业银行股份有限公司、江苏扬州农村商业银行股份有限公司、江苏如皋农村商业银行股份有限公司客户。</w:t>
            </w:r>
          </w:p>
          <w:p w:rsidR="00F71E26" w:rsidRDefault="009B09DC">
            <w:pPr>
              <w:spacing w:line="200" w:lineRule="exact"/>
            </w:pPr>
            <w:r>
              <w:rPr>
                <w:rFonts w:cs="宋体"/>
                <w:sz w:val="18"/>
                <w:szCs w:val="18"/>
              </w:rPr>
              <w:t>C</w:t>
            </w:r>
            <w:r>
              <w:rPr>
                <w:rFonts w:cs="宋体"/>
                <w:sz w:val="18"/>
                <w:szCs w:val="18"/>
              </w:rPr>
              <w:t>份额：南京银行股份有限公司、南银理财有限责任公司、江苏常熟农村商业银行股份有限公司、日照银行股份有限公司、齐鲁银行股份有限公司、深圳前海微众银行股份有限公司、云南红塔银行股份有限公司、九江银行股份有限公司、互金平台、无锡锡商银行股份有限公司、江苏南通农村商业银行股份有限公司、江苏扬州农村商业银行股份有限公司、江苏如皋农村商业银行股份有限公司客户。</w:t>
            </w:r>
          </w:p>
          <w:p w:rsidR="00F71E26" w:rsidRDefault="009B09DC">
            <w:pPr>
              <w:spacing w:line="200" w:lineRule="exact"/>
            </w:pPr>
            <w:r>
              <w:rPr>
                <w:rFonts w:cs="宋体"/>
                <w:sz w:val="18"/>
                <w:szCs w:val="18"/>
              </w:rPr>
              <w:t>E</w:t>
            </w:r>
            <w:r>
              <w:rPr>
                <w:rFonts w:cs="宋体"/>
                <w:sz w:val="18"/>
                <w:szCs w:val="18"/>
              </w:rPr>
              <w:t>份额：南京银行股份有限公司、南银理财有限责任公司、江苏常熟农村商业银行股份有限公司、日照银行股份有限公司、齐鲁银行股份有限公司、深圳前海微众银行股份有限公司、云南红塔银行股份有限公司、九江银行股份有限公司、互金平台、无锡锡商银行股份有限公司、江苏南通农村商业银行股份有限公司、江苏扬州农村商业银行股份有限公司、江苏如皋农村商业银行股份有限公司客户。</w:t>
            </w:r>
          </w:p>
          <w:p w:rsidR="00F71E26" w:rsidRDefault="009B09DC">
            <w:pPr>
              <w:spacing w:line="200" w:lineRule="exact"/>
            </w:pPr>
            <w:r>
              <w:rPr>
                <w:rFonts w:cs="宋体"/>
                <w:sz w:val="18"/>
                <w:szCs w:val="18"/>
              </w:rPr>
              <w:t>B2</w:t>
            </w:r>
            <w:r>
              <w:rPr>
                <w:rFonts w:cs="宋体"/>
                <w:sz w:val="18"/>
                <w:szCs w:val="18"/>
              </w:rPr>
              <w:t>份额：江苏常熟农村商业银行股份有限公司、江苏苏州农村商业银行股份有限公司、齐鲁银行股份有限公司、贵阳银行股份有限公司、天津农村商业银行股份有限公司（大众客群</w:t>
            </w:r>
            <w:r>
              <w:rPr>
                <w:rFonts w:cs="宋体"/>
                <w:sz w:val="18"/>
                <w:szCs w:val="18"/>
              </w:rPr>
              <w:t>）、云南红塔银行股份有限公司（代发客户）、中原银行股份有限公司、廊坊银行股份有限公司、乌鲁木齐银行股份有限公司、桂林银行股份有限公司</w:t>
            </w:r>
            <w:r>
              <w:rPr>
                <w:rFonts w:cs="宋体"/>
                <w:sz w:val="18"/>
                <w:szCs w:val="18"/>
              </w:rPr>
              <w:t>(</w:t>
            </w:r>
            <w:r>
              <w:rPr>
                <w:rFonts w:cs="宋体"/>
                <w:sz w:val="18"/>
                <w:szCs w:val="18"/>
              </w:rPr>
              <w:t>常规客户</w:t>
            </w:r>
            <w:r>
              <w:rPr>
                <w:rFonts w:cs="宋体"/>
                <w:sz w:val="18"/>
                <w:szCs w:val="18"/>
              </w:rPr>
              <w:t>)</w:t>
            </w:r>
            <w:r>
              <w:rPr>
                <w:rFonts w:cs="宋体"/>
                <w:sz w:val="18"/>
                <w:szCs w:val="18"/>
              </w:rPr>
              <w:t>、石嘴山银行股份有限公司、江苏苏商银行股份有限公司、江苏丹阳农村商业银行股份有限公司、江苏靖江农村商业银行股份有限公司、江苏民丰农村商业银行股份有限公司、江苏建湖农村商业银行股份有限公司、江苏南通农村商业银行股份有限公司、江苏大丰农村商业银行股份有限公司（普通客户）、江苏镇江农村商业银行股份有限公司、徐州农村商业银行股份有限公司、江苏丰县农村商业银行股份有限公司、江</w:t>
            </w:r>
            <w:r>
              <w:rPr>
                <w:rFonts w:cs="宋体"/>
                <w:sz w:val="18"/>
                <w:szCs w:val="18"/>
              </w:rPr>
              <w:t>苏仪征农村商业银行股份有限公司、江苏沭阳农村商业银行股份有限公司客户。</w:t>
            </w:r>
          </w:p>
          <w:p w:rsidR="00F71E26" w:rsidRDefault="009B09DC">
            <w:pPr>
              <w:spacing w:line="200" w:lineRule="exact"/>
            </w:pPr>
            <w:r>
              <w:rPr>
                <w:rFonts w:cs="宋体"/>
                <w:sz w:val="18"/>
                <w:szCs w:val="18"/>
              </w:rPr>
              <w:t>C2</w:t>
            </w:r>
            <w:r>
              <w:rPr>
                <w:rFonts w:cs="宋体"/>
                <w:sz w:val="18"/>
                <w:szCs w:val="18"/>
              </w:rPr>
              <w:t>份额：江苏常熟农村商业银行股份有限公司（特定客群）、河北银行股份有限公司（常规客户）、天津农村商业银行股份有限公司（社保专属）、云南红塔银行股份有限公司（财富客户）、江苏扬州农村商业银行股份有限公司、江苏大丰农村商业银行股份有限公司客户（特邀企业客户）。</w:t>
            </w:r>
          </w:p>
          <w:p w:rsidR="00F71E26" w:rsidRDefault="009B09DC">
            <w:pPr>
              <w:spacing w:line="200" w:lineRule="exact"/>
            </w:pPr>
            <w:r>
              <w:rPr>
                <w:rFonts w:cs="宋体"/>
                <w:sz w:val="18"/>
                <w:szCs w:val="18"/>
              </w:rPr>
              <w:t>D2</w:t>
            </w:r>
            <w:r>
              <w:rPr>
                <w:rFonts w:cs="宋体"/>
                <w:sz w:val="18"/>
                <w:szCs w:val="18"/>
              </w:rPr>
              <w:t>份额：河北银行股份有限公司（分行特供）、秦皇岛银行股份有限公司、天津农村商业银行股份有限公司（专属客户）、云南红塔银行股份有限公司（新客户）、桂林银行股份有限公司（高净值客户）、甘肃银行股份有限公司（常规客群）、江苏宜兴农村商业银行股份有限公司、江苏镇江农村商业银行股份有限公司（</w:t>
            </w:r>
            <w:r>
              <w:rPr>
                <w:rFonts w:cs="宋体"/>
                <w:sz w:val="18"/>
                <w:szCs w:val="18"/>
              </w:rPr>
              <w:t>20</w:t>
            </w:r>
            <w:r>
              <w:rPr>
                <w:rFonts w:cs="宋体"/>
                <w:sz w:val="18"/>
                <w:szCs w:val="18"/>
              </w:rPr>
              <w:t>万元起购）、江苏紫金农村商业银行股份有限公司、江苏沛县农村商业银行股份有限公司客户。</w:t>
            </w:r>
          </w:p>
          <w:p w:rsidR="00F71E26" w:rsidRDefault="009B09DC">
            <w:pPr>
              <w:spacing w:line="200" w:lineRule="exact"/>
            </w:pPr>
            <w:r>
              <w:rPr>
                <w:rFonts w:cs="宋体"/>
                <w:sz w:val="18"/>
                <w:szCs w:val="18"/>
              </w:rPr>
              <w:t>E2</w:t>
            </w:r>
            <w:r>
              <w:rPr>
                <w:rFonts w:cs="宋体"/>
                <w:sz w:val="18"/>
                <w:szCs w:val="18"/>
              </w:rPr>
              <w:t>份额：天津农村商业银行股份有限公司（特邀客户）、云南红塔银行股份有限公司（财富</w:t>
            </w:r>
            <w:r>
              <w:rPr>
                <w:rFonts w:cs="宋体"/>
                <w:sz w:val="18"/>
                <w:szCs w:val="18"/>
              </w:rPr>
              <w:t>300</w:t>
            </w:r>
            <w:r>
              <w:rPr>
                <w:rFonts w:cs="宋体"/>
                <w:sz w:val="18"/>
                <w:szCs w:val="18"/>
              </w:rPr>
              <w:t>万客户）、甘肃银行股份有限公司（教师节特供）、江苏</w:t>
            </w:r>
            <w:r>
              <w:rPr>
                <w:rFonts w:cs="宋体"/>
                <w:sz w:val="18"/>
                <w:szCs w:val="18"/>
              </w:rPr>
              <w:t>镇江农村商业银行股份有限公司（</w:t>
            </w:r>
            <w:r>
              <w:rPr>
                <w:rFonts w:cs="宋体"/>
                <w:sz w:val="18"/>
                <w:szCs w:val="18"/>
              </w:rPr>
              <w:t>100</w:t>
            </w:r>
            <w:r>
              <w:rPr>
                <w:rFonts w:cs="宋体"/>
                <w:sz w:val="18"/>
                <w:szCs w:val="18"/>
              </w:rPr>
              <w:t>万元起购）、江苏句容农村商业银行股份有限公司、江苏沛县农村商业银行股份有限公司（高端客户专属）客户。</w:t>
            </w:r>
          </w:p>
          <w:p w:rsidR="00F71E26" w:rsidRDefault="009B09DC">
            <w:pPr>
              <w:spacing w:line="200" w:lineRule="exact"/>
            </w:pPr>
            <w:r>
              <w:rPr>
                <w:rFonts w:cs="宋体"/>
                <w:sz w:val="18"/>
                <w:szCs w:val="18"/>
              </w:rPr>
              <w:t>B3</w:t>
            </w:r>
            <w:r>
              <w:rPr>
                <w:rFonts w:cs="宋体"/>
                <w:sz w:val="18"/>
                <w:szCs w:val="18"/>
              </w:rPr>
              <w:t>份额：江苏常熟农村商业银行股份有限公司、江苏苏州农村商业银行股份有限公司、齐鲁银行股份有限公司、贵阳银行股份有限公司、天津农村商业银行股份有限公司（大众客群）、云南红塔银行股份有限公司（代发客户）、中原银行股份有限公司、廊坊银行股份有限公司、乌鲁木齐银行股份有限公司、桂林银行股份有限公司</w:t>
            </w:r>
            <w:r>
              <w:rPr>
                <w:rFonts w:cs="宋体"/>
                <w:sz w:val="18"/>
                <w:szCs w:val="18"/>
              </w:rPr>
              <w:t>(</w:t>
            </w:r>
            <w:r>
              <w:rPr>
                <w:rFonts w:cs="宋体"/>
                <w:sz w:val="18"/>
                <w:szCs w:val="18"/>
              </w:rPr>
              <w:t>常规客户</w:t>
            </w:r>
            <w:r>
              <w:rPr>
                <w:rFonts w:cs="宋体"/>
                <w:sz w:val="18"/>
                <w:szCs w:val="18"/>
              </w:rPr>
              <w:t>)</w:t>
            </w:r>
            <w:r>
              <w:rPr>
                <w:rFonts w:cs="宋体"/>
                <w:sz w:val="18"/>
                <w:szCs w:val="18"/>
              </w:rPr>
              <w:t>、石嘴山银行股份有限公司、江苏苏商银行股份有限公司、江苏丹阳农村商业银</w:t>
            </w:r>
            <w:r>
              <w:rPr>
                <w:rFonts w:cs="宋体"/>
                <w:sz w:val="18"/>
                <w:szCs w:val="18"/>
              </w:rPr>
              <w:t>行股份有限公司、江苏靖江农村商业银行股份有限公司、江苏民丰农村商业银行股份有限公司、江苏建湖农村商业银行股份有限公司、江苏南通农村商业银行股份有限公司、江苏大丰农村商业银行股份有限公司（普通客户）、江苏镇江农村商业银行股份有限公司、徐州农村商业银行股份有限公司、江苏丰县农村商业银行股份有限公司、江苏仪征农村商业银行股份有限公司、江苏沭阳农村商业银行股份有限公司客户。</w:t>
            </w:r>
          </w:p>
          <w:p w:rsidR="00F71E26" w:rsidRDefault="009B09DC">
            <w:pPr>
              <w:spacing w:line="200" w:lineRule="exact"/>
            </w:pPr>
            <w:r>
              <w:rPr>
                <w:rFonts w:cs="宋体"/>
                <w:sz w:val="18"/>
                <w:szCs w:val="18"/>
              </w:rPr>
              <w:t>C3</w:t>
            </w:r>
            <w:r>
              <w:rPr>
                <w:rFonts w:cs="宋体"/>
                <w:sz w:val="18"/>
                <w:szCs w:val="18"/>
              </w:rPr>
              <w:t>份额：江苏常熟农村商业银行股份有限公司（特定客群）、河北银行股份有限公司（常规客户）、天津农村商业银行股份有限公司（社保专属）、云南红塔银</w:t>
            </w:r>
            <w:r>
              <w:rPr>
                <w:rFonts w:cs="宋体"/>
                <w:sz w:val="18"/>
                <w:szCs w:val="18"/>
              </w:rPr>
              <w:t>行股份有限公司（财富客户）、江苏扬州农村商业银行股份有限公司、江苏大丰农村商业银行股份有限公司客户（特邀企业客户）。</w:t>
            </w:r>
          </w:p>
          <w:p w:rsidR="00F71E26" w:rsidRDefault="009B09DC">
            <w:pPr>
              <w:spacing w:line="200" w:lineRule="exact"/>
            </w:pPr>
            <w:r>
              <w:rPr>
                <w:rFonts w:cs="宋体"/>
                <w:sz w:val="18"/>
                <w:szCs w:val="18"/>
              </w:rPr>
              <w:t>D3</w:t>
            </w:r>
            <w:r>
              <w:rPr>
                <w:rFonts w:cs="宋体"/>
                <w:sz w:val="18"/>
                <w:szCs w:val="18"/>
              </w:rPr>
              <w:t>份额：河北银行股份有限公司（分行特供）、秦皇岛银行股份有限公司、天津农村商业银行股份有限公司（专属客户）、云南红塔银行股份有限公司（新客户）、桂林银行股份有限公司（高净值客户）、甘肃银行股份有限公司（常规客群）、江苏宜兴农村商业银行股份有限公司、江苏镇江农村商业银行股份有限公司（</w:t>
            </w:r>
            <w:r>
              <w:rPr>
                <w:rFonts w:cs="宋体"/>
                <w:sz w:val="18"/>
                <w:szCs w:val="18"/>
              </w:rPr>
              <w:t>20</w:t>
            </w:r>
            <w:r>
              <w:rPr>
                <w:rFonts w:cs="宋体"/>
                <w:sz w:val="18"/>
                <w:szCs w:val="18"/>
              </w:rPr>
              <w:t>万元起购）、江苏紫金农村商业银行股份有限公司、江苏沛县农村商业银行股份有限公司客户。</w:t>
            </w:r>
          </w:p>
          <w:p w:rsidR="00F71E26" w:rsidRDefault="009B09DC">
            <w:pPr>
              <w:spacing w:line="200" w:lineRule="exact"/>
            </w:pPr>
            <w:r>
              <w:rPr>
                <w:rFonts w:cs="宋体"/>
                <w:sz w:val="18"/>
                <w:szCs w:val="18"/>
              </w:rPr>
              <w:t>E3</w:t>
            </w:r>
            <w:r>
              <w:rPr>
                <w:rFonts w:cs="宋体"/>
                <w:sz w:val="18"/>
                <w:szCs w:val="18"/>
              </w:rPr>
              <w:t>份额：天津农村商</w:t>
            </w:r>
            <w:r>
              <w:rPr>
                <w:rFonts w:cs="宋体"/>
                <w:sz w:val="18"/>
                <w:szCs w:val="18"/>
              </w:rPr>
              <w:t>业银行股份有限公司（特邀客户）、云南红塔银行股份有限公司（财富</w:t>
            </w:r>
            <w:r>
              <w:rPr>
                <w:rFonts w:cs="宋体"/>
                <w:sz w:val="18"/>
                <w:szCs w:val="18"/>
              </w:rPr>
              <w:t>300</w:t>
            </w:r>
            <w:r>
              <w:rPr>
                <w:rFonts w:cs="宋体"/>
                <w:sz w:val="18"/>
                <w:szCs w:val="18"/>
              </w:rPr>
              <w:t>万客户）、甘肃银行股份有限公司（教师节特供）、江苏镇江农村商业银行股份有限公司（</w:t>
            </w:r>
            <w:r>
              <w:rPr>
                <w:rFonts w:cs="宋体"/>
                <w:sz w:val="18"/>
                <w:szCs w:val="18"/>
              </w:rPr>
              <w:t>100</w:t>
            </w:r>
            <w:r>
              <w:rPr>
                <w:rFonts w:cs="宋体"/>
                <w:sz w:val="18"/>
                <w:szCs w:val="18"/>
              </w:rPr>
              <w:t>万元起购）、江苏句容农村商业银行股份有限公司、江苏沛县农村商业银行股份有限公司（高端客户专属）客户。</w:t>
            </w:r>
          </w:p>
          <w:p w:rsidR="00F71E26" w:rsidRDefault="009B09DC">
            <w:pPr>
              <w:spacing w:line="200" w:lineRule="exact"/>
            </w:pPr>
            <w:r>
              <w:rPr>
                <w:rFonts w:cs="宋体"/>
                <w:sz w:val="18"/>
                <w:szCs w:val="18"/>
              </w:rPr>
              <w:t>A4</w:t>
            </w:r>
            <w:r>
              <w:rPr>
                <w:rFonts w:cs="宋体"/>
                <w:sz w:val="18"/>
                <w:szCs w:val="18"/>
              </w:rPr>
              <w:t>份额：南京银行股份有限公司、南银理财有限责任公司、江苏常熟农村商业银行股份有限公司、日照银行股份有限公司、齐鲁银行股份有限公司、深圳前海微众银行股份有限公司、云南红塔银行股份有限公司、九江银行股份有限公司、互金平台、无锡锡商银行股份有限公司、江苏南通农</w:t>
            </w:r>
            <w:r>
              <w:rPr>
                <w:rFonts w:cs="宋体"/>
                <w:sz w:val="18"/>
                <w:szCs w:val="18"/>
              </w:rPr>
              <w:t>村商业银行股份有限公司、江苏扬州农村商业银行股份有限公司、江苏如皋农村商业银行股份有限公司客户。</w:t>
            </w:r>
          </w:p>
          <w:p w:rsidR="00F71E26" w:rsidRDefault="009B09DC">
            <w:pPr>
              <w:spacing w:line="200" w:lineRule="exact"/>
            </w:pPr>
            <w:r>
              <w:rPr>
                <w:rFonts w:cs="宋体"/>
                <w:sz w:val="18"/>
                <w:szCs w:val="18"/>
              </w:rPr>
              <w:t>B4</w:t>
            </w:r>
            <w:r>
              <w:rPr>
                <w:rFonts w:cs="宋体"/>
                <w:sz w:val="18"/>
                <w:szCs w:val="18"/>
              </w:rPr>
              <w:t>份额：江苏常熟农村商业银行股份有限公司、江苏苏州农村商业银行股份有限公司、齐鲁银行股份有限公司、贵阳银行股份有限公司、天津农村商业银行股份有限公司（大众客群）、云南红塔银行股份有限公司（代发客户）、中原银行股份有限公司、廊坊银行股份有限公司、乌鲁木齐银行股份有限公司、桂林银行股份有限公司</w:t>
            </w:r>
            <w:r>
              <w:rPr>
                <w:rFonts w:cs="宋体"/>
                <w:sz w:val="18"/>
                <w:szCs w:val="18"/>
              </w:rPr>
              <w:t>(</w:t>
            </w:r>
            <w:r>
              <w:rPr>
                <w:rFonts w:cs="宋体"/>
                <w:sz w:val="18"/>
                <w:szCs w:val="18"/>
              </w:rPr>
              <w:t>常规客户</w:t>
            </w:r>
            <w:r>
              <w:rPr>
                <w:rFonts w:cs="宋体"/>
                <w:sz w:val="18"/>
                <w:szCs w:val="18"/>
              </w:rPr>
              <w:t>)</w:t>
            </w:r>
            <w:r>
              <w:rPr>
                <w:rFonts w:cs="宋体"/>
                <w:sz w:val="18"/>
                <w:szCs w:val="18"/>
              </w:rPr>
              <w:t>、石嘴山银行股份有限公司、江苏苏商银行股份有限公司、江苏丹阳农村商业银行股份有限公司、江苏靖江农村商业银行股份</w:t>
            </w:r>
            <w:r>
              <w:rPr>
                <w:rFonts w:cs="宋体"/>
                <w:sz w:val="18"/>
                <w:szCs w:val="18"/>
              </w:rPr>
              <w:t>有限公司、江苏民丰农村商业银行股份有限公司、江苏建湖农村商业银行股份有限公司、江苏南通农村商业银行股份有限公司、江苏大丰农村商业银行股份有限公司（普通客户）、江苏镇江农村商业银行股份有限公司、徐州农村商业银行股份有限公司、江苏丰县农村商业银行股份有限公司、江苏仪征农村商业银行股份有限公司、江苏沭阳农村商业银行股份有限公司客户。</w:t>
            </w:r>
          </w:p>
          <w:p w:rsidR="00F71E26" w:rsidRDefault="009B09DC">
            <w:pPr>
              <w:spacing w:line="200" w:lineRule="exact"/>
            </w:pPr>
            <w:r>
              <w:rPr>
                <w:rFonts w:cs="宋体"/>
                <w:sz w:val="18"/>
                <w:szCs w:val="18"/>
              </w:rPr>
              <w:t>C4</w:t>
            </w:r>
            <w:r>
              <w:rPr>
                <w:rFonts w:cs="宋体"/>
                <w:sz w:val="18"/>
                <w:szCs w:val="18"/>
              </w:rPr>
              <w:t>份额：江苏常熟农村商业银行股份有限公司（特定客群）、河北银行股份有限公司（常规客户）、天津农村商业银行股份有限公司（社保专属）、云南红塔银行股份有限公司（财富客户）、江苏扬州农村</w:t>
            </w:r>
            <w:r>
              <w:rPr>
                <w:rFonts w:cs="宋体"/>
                <w:sz w:val="18"/>
                <w:szCs w:val="18"/>
              </w:rPr>
              <w:t>商业银行股份有限公司、江苏大丰农村商业银行股份有限公司客户（特邀企业客户）。</w:t>
            </w:r>
          </w:p>
          <w:p w:rsidR="00F71E26" w:rsidRDefault="009B09DC">
            <w:pPr>
              <w:spacing w:line="200" w:lineRule="exact"/>
            </w:pPr>
            <w:r>
              <w:rPr>
                <w:rFonts w:cs="宋体"/>
                <w:sz w:val="18"/>
                <w:szCs w:val="18"/>
              </w:rPr>
              <w:t>D4</w:t>
            </w:r>
            <w:r>
              <w:rPr>
                <w:rFonts w:cs="宋体"/>
                <w:sz w:val="18"/>
                <w:szCs w:val="18"/>
              </w:rPr>
              <w:t>份额：南京银行股份有限公司（新客新资金</w:t>
            </w:r>
            <w:r>
              <w:rPr>
                <w:rFonts w:cs="宋体"/>
                <w:sz w:val="18"/>
                <w:szCs w:val="18"/>
              </w:rPr>
              <w:t>20</w:t>
            </w:r>
            <w:r>
              <w:rPr>
                <w:rFonts w:cs="宋体"/>
                <w:sz w:val="18"/>
                <w:szCs w:val="18"/>
              </w:rPr>
              <w:t>万元）、河北银行股份有限公司（分行特供）、秦皇岛银行股份有限公司、天津农村商业银行股份有限公司（专属客户）、云南红塔银行股份有限公司（新客户）、桂林银行股份有限公司（高净值客户）、甘肃银行股份有限公司（常规客群）、江苏宜兴农村商业银行股份有限公司、江苏镇江农村商业银行股份有限公司（</w:t>
            </w:r>
            <w:r>
              <w:rPr>
                <w:rFonts w:cs="宋体"/>
                <w:sz w:val="18"/>
                <w:szCs w:val="18"/>
              </w:rPr>
              <w:t>20</w:t>
            </w:r>
            <w:r>
              <w:rPr>
                <w:rFonts w:cs="宋体"/>
                <w:sz w:val="18"/>
                <w:szCs w:val="18"/>
              </w:rPr>
              <w:t>万元起购）、江苏紫金农村商业银行股份有限公司、江苏沛县农村商业银行股份有限公司客户。</w:t>
            </w:r>
          </w:p>
          <w:p w:rsidR="00F71E26" w:rsidRDefault="009B09DC">
            <w:pPr>
              <w:spacing w:line="200" w:lineRule="exact"/>
            </w:pPr>
            <w:r>
              <w:rPr>
                <w:rFonts w:cs="宋体"/>
                <w:sz w:val="18"/>
                <w:szCs w:val="18"/>
              </w:rPr>
              <w:t>E4</w:t>
            </w:r>
            <w:r>
              <w:rPr>
                <w:rFonts w:cs="宋体"/>
                <w:sz w:val="18"/>
                <w:szCs w:val="18"/>
              </w:rPr>
              <w:t>份额：天津农</w:t>
            </w:r>
            <w:r>
              <w:rPr>
                <w:rFonts w:cs="宋体"/>
                <w:sz w:val="18"/>
                <w:szCs w:val="18"/>
              </w:rPr>
              <w:t>村商业银行股份有限公司（特邀客户）、云南红塔银行股份有限公司（财富</w:t>
            </w:r>
            <w:r>
              <w:rPr>
                <w:rFonts w:cs="宋体"/>
                <w:sz w:val="18"/>
                <w:szCs w:val="18"/>
              </w:rPr>
              <w:t>300</w:t>
            </w:r>
            <w:r>
              <w:rPr>
                <w:rFonts w:cs="宋体"/>
                <w:sz w:val="18"/>
                <w:szCs w:val="18"/>
              </w:rPr>
              <w:t>万客户）、甘肃银行股份有限公司（教师节特供）、江苏镇江农村商业银行股份有限公司（</w:t>
            </w:r>
            <w:r>
              <w:rPr>
                <w:rFonts w:cs="宋体"/>
                <w:sz w:val="18"/>
                <w:szCs w:val="18"/>
              </w:rPr>
              <w:t>100</w:t>
            </w:r>
            <w:r>
              <w:rPr>
                <w:rFonts w:cs="宋体"/>
                <w:sz w:val="18"/>
                <w:szCs w:val="18"/>
              </w:rPr>
              <w:t>万元起购）、江苏句容农村商业银行股份有限公司、江苏沛县农村商业银行股份有限公司（高端客户专属）客户。</w:t>
            </w:r>
          </w:p>
          <w:p w:rsidR="00F71E26" w:rsidRDefault="009B09DC">
            <w:pPr>
              <w:spacing w:line="200" w:lineRule="exact"/>
            </w:pPr>
            <w:r>
              <w:rPr>
                <w:rFonts w:cs="宋体"/>
                <w:sz w:val="18"/>
                <w:szCs w:val="18"/>
              </w:rPr>
              <w:t>F2</w:t>
            </w:r>
            <w:r>
              <w:rPr>
                <w:rFonts w:cs="宋体"/>
                <w:sz w:val="18"/>
                <w:szCs w:val="18"/>
              </w:rPr>
              <w:t>份额：南京银行私行客户、钻石客户、新晋私行客户、新晋钻石户及南京银行认定的其他符合标准的客户。</w:t>
            </w:r>
          </w:p>
          <w:p w:rsidR="00F71E26" w:rsidRDefault="009B09DC">
            <w:pPr>
              <w:spacing w:line="200" w:lineRule="exact"/>
            </w:pPr>
            <w:r>
              <w:rPr>
                <w:rFonts w:cs="宋体"/>
                <w:sz w:val="18"/>
                <w:szCs w:val="18"/>
              </w:rPr>
              <w:t>F3</w:t>
            </w:r>
            <w:r>
              <w:rPr>
                <w:rFonts w:cs="宋体"/>
                <w:sz w:val="18"/>
                <w:szCs w:val="18"/>
              </w:rPr>
              <w:t>份额：南京银行私行客户、钻石客户、新晋私行客户、新晋钻石户及南京银行认定的其他符合标准的客户。</w:t>
            </w:r>
          </w:p>
          <w:p w:rsidR="00F71E26" w:rsidRDefault="009B09DC">
            <w:pPr>
              <w:spacing w:line="200" w:lineRule="exact"/>
            </w:pPr>
            <w:r>
              <w:rPr>
                <w:rFonts w:cs="宋体"/>
                <w:sz w:val="18"/>
                <w:szCs w:val="18"/>
              </w:rPr>
              <w:t>G2</w:t>
            </w:r>
            <w:r>
              <w:rPr>
                <w:rFonts w:cs="宋体"/>
                <w:sz w:val="18"/>
                <w:szCs w:val="18"/>
              </w:rPr>
              <w:t>份额：成都银行股份有限公司客户。</w:t>
            </w:r>
          </w:p>
          <w:p w:rsidR="00F71E26" w:rsidRDefault="009B09DC">
            <w:pPr>
              <w:spacing w:line="200" w:lineRule="exact"/>
            </w:pPr>
            <w:r>
              <w:rPr>
                <w:rFonts w:cs="宋体"/>
                <w:sz w:val="18"/>
                <w:szCs w:val="18"/>
              </w:rPr>
              <w:t>G3</w:t>
            </w:r>
            <w:r>
              <w:rPr>
                <w:rFonts w:cs="宋体"/>
                <w:sz w:val="18"/>
                <w:szCs w:val="18"/>
              </w:rPr>
              <w:t>份额：成都</w:t>
            </w:r>
            <w:r>
              <w:rPr>
                <w:rFonts w:cs="宋体"/>
                <w:sz w:val="18"/>
                <w:szCs w:val="18"/>
              </w:rPr>
              <w:t>银行股份有限公司客户。</w:t>
            </w:r>
          </w:p>
          <w:p w:rsidR="00F71E26" w:rsidRDefault="009B09DC">
            <w:pPr>
              <w:spacing w:line="200" w:lineRule="exact"/>
            </w:pPr>
            <w:r>
              <w:rPr>
                <w:rFonts w:cs="宋体"/>
                <w:sz w:val="18"/>
                <w:szCs w:val="18"/>
              </w:rPr>
              <w:t>F4</w:t>
            </w:r>
            <w:r>
              <w:rPr>
                <w:rFonts w:cs="宋体"/>
                <w:sz w:val="18"/>
                <w:szCs w:val="18"/>
              </w:rPr>
              <w:t>份额：南京银行私行客户、钻石客户、新晋私行客户、新晋钻石户及南京银行认定的其他符合标准的客户。</w:t>
            </w:r>
          </w:p>
          <w:p w:rsidR="00F71E26" w:rsidRDefault="009B09DC">
            <w:pPr>
              <w:spacing w:line="200" w:lineRule="exact"/>
            </w:pPr>
            <w:r>
              <w:rPr>
                <w:rFonts w:cs="宋体"/>
                <w:sz w:val="18"/>
                <w:szCs w:val="18"/>
              </w:rPr>
              <w:t>G4</w:t>
            </w:r>
            <w:r>
              <w:rPr>
                <w:rFonts w:cs="宋体"/>
                <w:sz w:val="18"/>
                <w:szCs w:val="18"/>
              </w:rPr>
              <w:t>份额：成都银行股份有限公司客户。</w:t>
            </w:r>
          </w:p>
          <w:p w:rsidR="00F71E26" w:rsidRDefault="009B09DC">
            <w:pPr>
              <w:spacing w:line="200" w:lineRule="exact"/>
            </w:pPr>
            <w:r>
              <w:rPr>
                <w:rFonts w:cs="宋体"/>
                <w:sz w:val="18"/>
                <w:szCs w:val="18"/>
              </w:rPr>
              <w:t>H2</w:t>
            </w:r>
            <w:r>
              <w:rPr>
                <w:rFonts w:cs="宋体"/>
                <w:sz w:val="18"/>
                <w:szCs w:val="18"/>
              </w:rPr>
              <w:t>份额：南京银行股份有限公司代发客户。</w:t>
            </w:r>
          </w:p>
          <w:p w:rsidR="00F71E26" w:rsidRDefault="009B09DC">
            <w:pPr>
              <w:spacing w:line="200" w:lineRule="exact"/>
            </w:pPr>
            <w:r>
              <w:rPr>
                <w:rFonts w:cs="宋体"/>
                <w:sz w:val="18"/>
                <w:szCs w:val="18"/>
              </w:rPr>
              <w:t>J2</w:t>
            </w:r>
            <w:r>
              <w:rPr>
                <w:rFonts w:cs="宋体"/>
                <w:sz w:val="18"/>
                <w:szCs w:val="18"/>
              </w:rPr>
              <w:t>份额：兴业银行股份有限公司客户。</w:t>
            </w:r>
          </w:p>
          <w:p w:rsidR="00F71E26" w:rsidRDefault="009B09DC">
            <w:pPr>
              <w:spacing w:line="200" w:lineRule="exact"/>
            </w:pPr>
            <w:r>
              <w:rPr>
                <w:rFonts w:cs="宋体"/>
                <w:sz w:val="18"/>
                <w:szCs w:val="18"/>
              </w:rPr>
              <w:t>K2</w:t>
            </w:r>
            <w:r>
              <w:rPr>
                <w:rFonts w:cs="宋体"/>
                <w:sz w:val="18"/>
                <w:szCs w:val="18"/>
              </w:rPr>
              <w:t>份额：交通银行股份有限公司客户。</w:t>
            </w:r>
          </w:p>
          <w:p w:rsidR="00F71E26" w:rsidRDefault="009B09DC">
            <w:pPr>
              <w:spacing w:line="200" w:lineRule="exact"/>
            </w:pPr>
            <w:r>
              <w:rPr>
                <w:rFonts w:cs="宋体"/>
                <w:sz w:val="18"/>
                <w:szCs w:val="18"/>
              </w:rPr>
              <w:t>J3</w:t>
            </w:r>
            <w:r>
              <w:rPr>
                <w:rFonts w:cs="宋体"/>
                <w:sz w:val="18"/>
                <w:szCs w:val="18"/>
              </w:rPr>
              <w:t>份额：兴业银行股份有限公司客户。</w:t>
            </w:r>
          </w:p>
          <w:p w:rsidR="00F71E26" w:rsidRDefault="009B09DC">
            <w:pPr>
              <w:spacing w:line="200" w:lineRule="exact"/>
            </w:pPr>
            <w:r>
              <w:rPr>
                <w:rFonts w:cs="宋体"/>
                <w:sz w:val="18"/>
                <w:szCs w:val="18"/>
              </w:rPr>
              <w:t>K3</w:t>
            </w:r>
            <w:r>
              <w:rPr>
                <w:rFonts w:cs="宋体"/>
                <w:sz w:val="18"/>
                <w:szCs w:val="18"/>
              </w:rPr>
              <w:t>份额：交通银行股份有限公司客户。</w:t>
            </w:r>
          </w:p>
          <w:p w:rsidR="00F71E26" w:rsidRDefault="009B09DC">
            <w:pPr>
              <w:spacing w:line="200" w:lineRule="exact"/>
            </w:pPr>
            <w:r>
              <w:rPr>
                <w:rFonts w:cs="宋体"/>
                <w:sz w:val="18"/>
                <w:szCs w:val="18"/>
              </w:rPr>
              <w:t>L3</w:t>
            </w:r>
            <w:r>
              <w:rPr>
                <w:rFonts w:cs="宋体"/>
                <w:sz w:val="18"/>
                <w:szCs w:val="18"/>
              </w:rPr>
              <w:t>份额：兴业银行股份有限公司南京分行客户。</w:t>
            </w:r>
          </w:p>
          <w:p w:rsidR="00F71E26" w:rsidRDefault="009B09DC">
            <w:pPr>
              <w:spacing w:line="200" w:lineRule="exact"/>
            </w:pPr>
            <w:r>
              <w:rPr>
                <w:rFonts w:cs="宋体"/>
                <w:sz w:val="18"/>
                <w:szCs w:val="18"/>
              </w:rPr>
              <w:t>J4</w:t>
            </w:r>
            <w:r>
              <w:rPr>
                <w:rFonts w:cs="宋体"/>
                <w:sz w:val="18"/>
                <w:szCs w:val="18"/>
              </w:rPr>
              <w:t>份额：兴业银行股份有限公司客户。</w:t>
            </w:r>
          </w:p>
          <w:p w:rsidR="00F71E26" w:rsidRDefault="009B09DC">
            <w:pPr>
              <w:spacing w:line="200" w:lineRule="exact"/>
            </w:pPr>
            <w:r>
              <w:rPr>
                <w:rFonts w:cs="宋体"/>
                <w:sz w:val="18"/>
                <w:szCs w:val="18"/>
              </w:rPr>
              <w:t>K4</w:t>
            </w:r>
            <w:r>
              <w:rPr>
                <w:rFonts w:cs="宋体"/>
                <w:sz w:val="18"/>
                <w:szCs w:val="18"/>
              </w:rPr>
              <w:t>份额：交通银行股份有限公司客户。</w:t>
            </w:r>
          </w:p>
          <w:p w:rsidR="00F71E26" w:rsidRDefault="009B09DC">
            <w:pPr>
              <w:spacing w:line="200" w:lineRule="exact"/>
            </w:pPr>
            <w:r>
              <w:rPr>
                <w:rFonts w:cs="宋体"/>
                <w:sz w:val="18"/>
                <w:szCs w:val="18"/>
              </w:rPr>
              <w:t>I3</w:t>
            </w:r>
            <w:r>
              <w:rPr>
                <w:rFonts w:cs="宋体"/>
                <w:sz w:val="18"/>
                <w:szCs w:val="18"/>
              </w:rPr>
              <w:t>份额：南京银行股份有限公司（特</w:t>
            </w:r>
            <w:r>
              <w:rPr>
                <w:rFonts w:cs="宋体"/>
                <w:sz w:val="18"/>
                <w:szCs w:val="18"/>
              </w:rPr>
              <w:t>定分行新客、新资金（</w:t>
            </w:r>
            <w:r>
              <w:rPr>
                <w:rFonts w:cs="宋体"/>
                <w:sz w:val="18"/>
                <w:szCs w:val="18"/>
              </w:rPr>
              <w:t>5</w:t>
            </w:r>
            <w:r>
              <w:rPr>
                <w:rFonts w:cs="宋体"/>
                <w:sz w:val="18"/>
                <w:szCs w:val="18"/>
              </w:rPr>
              <w:t>万）、代发）客户。</w:t>
            </w:r>
          </w:p>
          <w:p w:rsidR="00F71E26" w:rsidRDefault="009B09DC">
            <w:pPr>
              <w:spacing w:line="200" w:lineRule="exact"/>
            </w:pPr>
            <w:r>
              <w:rPr>
                <w:rFonts w:cs="宋体"/>
                <w:sz w:val="18"/>
                <w:szCs w:val="18"/>
              </w:rPr>
              <w:t>M2</w:t>
            </w:r>
            <w:r>
              <w:rPr>
                <w:rFonts w:cs="宋体"/>
                <w:sz w:val="18"/>
                <w:szCs w:val="18"/>
              </w:rPr>
              <w:t>份额：苏州银行股份有限公司、嘉兴银行股份有限公司、宁波通商银行股份有限公司客户。</w:t>
            </w:r>
          </w:p>
          <w:p w:rsidR="00F71E26" w:rsidRDefault="009B09DC">
            <w:pPr>
              <w:spacing w:line="200" w:lineRule="exact"/>
            </w:pPr>
            <w:r>
              <w:rPr>
                <w:rFonts w:cs="宋体"/>
                <w:sz w:val="18"/>
                <w:szCs w:val="18"/>
              </w:rPr>
              <w:t>M3</w:t>
            </w:r>
            <w:r>
              <w:rPr>
                <w:rFonts w:cs="宋体"/>
                <w:sz w:val="18"/>
                <w:szCs w:val="18"/>
              </w:rPr>
              <w:t>份额：苏州银行股份有限公司、嘉兴银行股份有限公司、宁波通商银行股份有限公司客户。</w:t>
            </w:r>
          </w:p>
          <w:p w:rsidR="00F71E26" w:rsidRDefault="009B09DC">
            <w:pPr>
              <w:spacing w:line="200" w:lineRule="exact"/>
            </w:pPr>
            <w:r>
              <w:rPr>
                <w:rFonts w:cs="宋体"/>
                <w:sz w:val="18"/>
                <w:szCs w:val="18"/>
              </w:rPr>
              <w:t>M4</w:t>
            </w:r>
            <w:r>
              <w:rPr>
                <w:rFonts w:cs="宋体"/>
                <w:sz w:val="18"/>
                <w:szCs w:val="18"/>
              </w:rPr>
              <w:t>份额：苏州银行股份有限公司、嘉兴银行股份有限公司、宁波通商银行股份有限公司客户。</w:t>
            </w:r>
          </w:p>
          <w:p w:rsidR="00F71E26" w:rsidRDefault="009B09DC">
            <w:pPr>
              <w:spacing w:line="200" w:lineRule="exact"/>
            </w:pPr>
            <w:r>
              <w:rPr>
                <w:rFonts w:cs="宋体"/>
                <w:sz w:val="18"/>
                <w:szCs w:val="18"/>
              </w:rPr>
              <w:t>O2</w:t>
            </w:r>
            <w:r>
              <w:rPr>
                <w:rFonts w:cs="宋体"/>
                <w:sz w:val="18"/>
                <w:szCs w:val="18"/>
              </w:rPr>
              <w:t>份额：广发银行股份有限公司所有个人客户。</w:t>
            </w:r>
          </w:p>
          <w:p w:rsidR="00F71E26" w:rsidRDefault="009B09DC">
            <w:pPr>
              <w:spacing w:line="200" w:lineRule="exact"/>
            </w:pPr>
            <w:r>
              <w:rPr>
                <w:rFonts w:cs="宋体"/>
                <w:sz w:val="18"/>
                <w:szCs w:val="18"/>
              </w:rPr>
              <w:t>O3</w:t>
            </w:r>
            <w:r>
              <w:rPr>
                <w:rFonts w:cs="宋体"/>
                <w:sz w:val="18"/>
                <w:szCs w:val="18"/>
              </w:rPr>
              <w:t>份额：广发银行股份有限公司所有个人客户。</w:t>
            </w:r>
          </w:p>
          <w:p w:rsidR="00F71E26" w:rsidRDefault="009B09DC">
            <w:pPr>
              <w:spacing w:line="200" w:lineRule="exact"/>
            </w:pPr>
            <w:r>
              <w:rPr>
                <w:rFonts w:cs="宋体"/>
                <w:sz w:val="18"/>
                <w:szCs w:val="18"/>
              </w:rPr>
              <w:t>O4</w:t>
            </w:r>
            <w:r>
              <w:rPr>
                <w:rFonts w:cs="宋体"/>
                <w:sz w:val="18"/>
                <w:szCs w:val="18"/>
              </w:rPr>
              <w:t>份额：广发银行股份有限公司所有个人客户。</w:t>
            </w:r>
          </w:p>
          <w:p w:rsidR="00F71E26" w:rsidRDefault="009B09DC">
            <w:pPr>
              <w:spacing w:line="200" w:lineRule="exact"/>
            </w:pPr>
            <w:r>
              <w:rPr>
                <w:rFonts w:cs="宋体"/>
                <w:sz w:val="18"/>
                <w:szCs w:val="18"/>
              </w:rPr>
              <w:t>Q1</w:t>
            </w:r>
            <w:r>
              <w:rPr>
                <w:rFonts w:cs="宋体"/>
                <w:sz w:val="18"/>
                <w:szCs w:val="18"/>
              </w:rPr>
              <w:t>份额：台州银行股份有限公司所有客户。</w:t>
            </w:r>
          </w:p>
          <w:p w:rsidR="00F71E26" w:rsidRDefault="009B09DC">
            <w:pPr>
              <w:spacing w:line="200" w:lineRule="exact"/>
            </w:pPr>
            <w:r>
              <w:rPr>
                <w:rFonts w:cs="宋体"/>
                <w:sz w:val="18"/>
                <w:szCs w:val="18"/>
              </w:rPr>
              <w:t>R1</w:t>
            </w:r>
            <w:r>
              <w:rPr>
                <w:rFonts w:cs="宋体"/>
                <w:sz w:val="18"/>
                <w:szCs w:val="18"/>
              </w:rPr>
              <w:t>份额：台州银行股份有限公司白名单客户。</w:t>
            </w:r>
          </w:p>
          <w:p w:rsidR="00F71E26" w:rsidRDefault="009B09DC">
            <w:pPr>
              <w:spacing w:line="200" w:lineRule="exact"/>
            </w:pPr>
            <w:r>
              <w:rPr>
                <w:rFonts w:cs="宋体"/>
                <w:sz w:val="18"/>
                <w:szCs w:val="18"/>
              </w:rPr>
              <w:t>Q2</w:t>
            </w:r>
            <w:r>
              <w:rPr>
                <w:rFonts w:cs="宋体"/>
                <w:sz w:val="18"/>
                <w:szCs w:val="18"/>
              </w:rPr>
              <w:t>份额：台州银行股份有限公司所有客户。</w:t>
            </w:r>
          </w:p>
          <w:p w:rsidR="00F71E26" w:rsidRDefault="009B09DC">
            <w:pPr>
              <w:spacing w:line="200" w:lineRule="exact"/>
            </w:pPr>
            <w:r>
              <w:rPr>
                <w:rFonts w:cs="宋体"/>
                <w:sz w:val="18"/>
                <w:szCs w:val="18"/>
              </w:rPr>
              <w:t>R2</w:t>
            </w:r>
            <w:r>
              <w:rPr>
                <w:rFonts w:cs="宋体"/>
                <w:sz w:val="18"/>
                <w:szCs w:val="18"/>
              </w:rPr>
              <w:t>份额：台州银行股份有限公司白名单客户。</w:t>
            </w:r>
          </w:p>
          <w:p w:rsidR="00F71E26" w:rsidRDefault="009B09DC">
            <w:pPr>
              <w:spacing w:line="200" w:lineRule="exact"/>
            </w:pPr>
            <w:r>
              <w:rPr>
                <w:rFonts w:cs="宋体"/>
                <w:sz w:val="18"/>
                <w:szCs w:val="18"/>
              </w:rPr>
              <w:t>Q3</w:t>
            </w:r>
            <w:r>
              <w:rPr>
                <w:rFonts w:cs="宋体"/>
                <w:sz w:val="18"/>
                <w:szCs w:val="18"/>
              </w:rPr>
              <w:t>份额：台州银行股份有限公司所有客户。</w:t>
            </w:r>
          </w:p>
          <w:p w:rsidR="00F71E26" w:rsidRDefault="009B09DC">
            <w:pPr>
              <w:spacing w:line="200" w:lineRule="exact"/>
            </w:pPr>
            <w:r>
              <w:rPr>
                <w:rFonts w:cs="宋体"/>
                <w:sz w:val="18"/>
                <w:szCs w:val="18"/>
              </w:rPr>
              <w:t>R3</w:t>
            </w:r>
            <w:r>
              <w:rPr>
                <w:rFonts w:cs="宋体"/>
                <w:sz w:val="18"/>
                <w:szCs w:val="18"/>
              </w:rPr>
              <w:t>份额：台州银行股份有限公司白名单客户。</w:t>
            </w:r>
          </w:p>
          <w:p w:rsidR="00F71E26" w:rsidRDefault="009B09DC">
            <w:pPr>
              <w:spacing w:line="200" w:lineRule="exact"/>
            </w:pPr>
            <w:r>
              <w:rPr>
                <w:rFonts w:cs="宋体"/>
                <w:sz w:val="18"/>
                <w:szCs w:val="18"/>
              </w:rPr>
              <w:t>Q4</w:t>
            </w:r>
            <w:r>
              <w:rPr>
                <w:rFonts w:cs="宋体"/>
                <w:sz w:val="18"/>
                <w:szCs w:val="18"/>
              </w:rPr>
              <w:t>份额：台州银行股份有限公司所有客户。</w:t>
            </w:r>
          </w:p>
          <w:p w:rsidR="00F71E26" w:rsidRDefault="009B09DC">
            <w:pPr>
              <w:spacing w:line="200" w:lineRule="exact"/>
            </w:pPr>
            <w:r>
              <w:rPr>
                <w:rFonts w:cs="宋体"/>
                <w:sz w:val="18"/>
                <w:szCs w:val="18"/>
              </w:rPr>
              <w:t>R4</w:t>
            </w:r>
            <w:r>
              <w:rPr>
                <w:rFonts w:cs="宋体"/>
                <w:sz w:val="18"/>
                <w:szCs w:val="18"/>
              </w:rPr>
              <w:t>份额：台州银行股份有限公司白名单客户。</w:t>
            </w:r>
          </w:p>
          <w:p w:rsidR="00F71E26" w:rsidRDefault="009B09DC">
            <w:pPr>
              <w:spacing w:line="200" w:lineRule="exact"/>
            </w:pPr>
            <w:r>
              <w:rPr>
                <w:rFonts w:cs="宋体"/>
                <w:sz w:val="18"/>
                <w:szCs w:val="18"/>
              </w:rPr>
              <w:t>B1</w:t>
            </w:r>
            <w:r>
              <w:rPr>
                <w:rFonts w:cs="宋体"/>
                <w:sz w:val="18"/>
                <w:szCs w:val="18"/>
              </w:rPr>
              <w:t>份额：江苏常熟农村商业银行股份有限公司、江苏苏州农村商业银行股份有限公司、齐鲁银行股份有限公司、贵阳银行股份有限公司、天津农村商业银行股份有限公司（大众客群）、云南红塔银行股份有限公司（代发客户）、中原银行</w:t>
            </w:r>
            <w:r>
              <w:rPr>
                <w:rFonts w:cs="宋体"/>
                <w:sz w:val="18"/>
                <w:szCs w:val="18"/>
              </w:rPr>
              <w:t>股份有限公司、廊坊银行股份有限公司、乌鲁木齐银行股份有限公司、桂林银行股份有限公司</w:t>
            </w:r>
            <w:r>
              <w:rPr>
                <w:rFonts w:cs="宋体"/>
                <w:sz w:val="18"/>
                <w:szCs w:val="18"/>
              </w:rPr>
              <w:t>(</w:t>
            </w:r>
            <w:r>
              <w:rPr>
                <w:rFonts w:cs="宋体"/>
                <w:sz w:val="18"/>
                <w:szCs w:val="18"/>
              </w:rPr>
              <w:t>常规客户</w:t>
            </w:r>
            <w:r>
              <w:rPr>
                <w:rFonts w:cs="宋体"/>
                <w:sz w:val="18"/>
                <w:szCs w:val="18"/>
              </w:rPr>
              <w:t>)</w:t>
            </w:r>
            <w:r>
              <w:rPr>
                <w:rFonts w:cs="宋体"/>
                <w:sz w:val="18"/>
                <w:szCs w:val="18"/>
              </w:rPr>
              <w:t>、石嘴山银行股份有限公司、江苏苏商银行股份有限公司、江苏丹阳农村商业银行股份有限公司、江苏靖江农村商业银行股份有限公司、江苏民丰农村商业银行股份有限公司、江苏建湖农村商业银行股份有限公司、江苏南通农村商业银行股份有限公司、江苏大丰农村商业银行股份有限公司（普通客户）、江苏镇江农村商业银行股份有限公司、徐州农村商业银行股份有限公司、江苏丰县农村商业银行股份有限公司、江苏仪征农村商业银行股份有限公司、江苏沭阳农村商业银</w:t>
            </w:r>
            <w:r>
              <w:rPr>
                <w:rFonts w:cs="宋体"/>
                <w:sz w:val="18"/>
                <w:szCs w:val="18"/>
              </w:rPr>
              <w:t>行股份有限公司客户。</w:t>
            </w:r>
          </w:p>
          <w:p w:rsidR="00F71E26" w:rsidRDefault="009B09DC">
            <w:pPr>
              <w:spacing w:line="200" w:lineRule="exact"/>
            </w:pPr>
            <w:r>
              <w:rPr>
                <w:rFonts w:cs="宋体"/>
                <w:sz w:val="18"/>
                <w:szCs w:val="18"/>
              </w:rPr>
              <w:t>C1</w:t>
            </w:r>
            <w:r>
              <w:rPr>
                <w:rFonts w:cs="宋体"/>
                <w:sz w:val="18"/>
                <w:szCs w:val="18"/>
              </w:rPr>
              <w:t>份额：江苏常熟农村商业银行股份有限公司（特定客群）、河北银行股份有限公司（常规客户）、天津农村商业银行股份有限公司（社保专属）、云南红塔银行股份有限公司（财富客户）、江苏扬州农村商业银行股份有限公司、江苏大丰农村商业银行股份有限公司客户（特邀企业客户）。</w:t>
            </w:r>
          </w:p>
          <w:p w:rsidR="00F71E26" w:rsidRDefault="009B09DC">
            <w:pPr>
              <w:spacing w:line="200" w:lineRule="exact"/>
            </w:pPr>
            <w:r>
              <w:rPr>
                <w:rFonts w:cs="宋体"/>
                <w:sz w:val="18"/>
                <w:szCs w:val="18"/>
              </w:rPr>
              <w:t>D1</w:t>
            </w:r>
            <w:r>
              <w:rPr>
                <w:rFonts w:cs="宋体"/>
                <w:sz w:val="18"/>
                <w:szCs w:val="18"/>
              </w:rPr>
              <w:t>份额：南京银行股份有限公司（新客、新资金（</w:t>
            </w:r>
            <w:r>
              <w:rPr>
                <w:rFonts w:cs="宋体"/>
                <w:sz w:val="18"/>
                <w:szCs w:val="18"/>
              </w:rPr>
              <w:t>20</w:t>
            </w:r>
            <w:r>
              <w:rPr>
                <w:rFonts w:cs="宋体"/>
                <w:sz w:val="18"/>
                <w:szCs w:val="18"/>
              </w:rPr>
              <w:t>万元））、河北银行股份有限公司（分行特供）、秦皇岛银行股份有限公司、天津农村商业银行股份有限公司（专属客户）、云南红塔银行股份有限公司（新客户）、桂林银行股份有限公司（高净值客户）</w:t>
            </w:r>
            <w:r>
              <w:rPr>
                <w:rFonts w:cs="宋体"/>
                <w:sz w:val="18"/>
                <w:szCs w:val="18"/>
              </w:rPr>
              <w:t>、甘肃银行股份有限公司（常规客群）、江苏宜兴农村商业银行股份有限公司、江苏镇江农村商业银行股份有限公司（</w:t>
            </w:r>
            <w:r>
              <w:rPr>
                <w:rFonts w:cs="宋体"/>
                <w:sz w:val="18"/>
                <w:szCs w:val="18"/>
              </w:rPr>
              <w:t>20</w:t>
            </w:r>
            <w:r>
              <w:rPr>
                <w:rFonts w:cs="宋体"/>
                <w:sz w:val="18"/>
                <w:szCs w:val="18"/>
              </w:rPr>
              <w:t>万元起购）、江苏紫金农村商业银行股份有限公司、江苏沛县农村商业银行股份有限公司客户。</w:t>
            </w:r>
          </w:p>
          <w:p w:rsidR="00F71E26" w:rsidRDefault="009B09DC">
            <w:pPr>
              <w:spacing w:line="200" w:lineRule="exact"/>
            </w:pPr>
            <w:r>
              <w:rPr>
                <w:rFonts w:cs="宋体"/>
                <w:sz w:val="18"/>
                <w:szCs w:val="18"/>
              </w:rPr>
              <w:t>E1</w:t>
            </w:r>
            <w:r>
              <w:rPr>
                <w:rFonts w:cs="宋体"/>
                <w:sz w:val="18"/>
                <w:szCs w:val="18"/>
              </w:rPr>
              <w:t>份额：天津农村商业银行股份有限公司（特邀客户）、云南红塔银行股份有限公司（财富</w:t>
            </w:r>
            <w:r>
              <w:rPr>
                <w:rFonts w:cs="宋体"/>
                <w:sz w:val="18"/>
                <w:szCs w:val="18"/>
              </w:rPr>
              <w:t>300</w:t>
            </w:r>
            <w:r>
              <w:rPr>
                <w:rFonts w:cs="宋体"/>
                <w:sz w:val="18"/>
                <w:szCs w:val="18"/>
              </w:rPr>
              <w:t>万客户）、甘肃银行股份有限公司（教师节特供）、江苏镇江农村商业银行股份有限公司（</w:t>
            </w:r>
            <w:r>
              <w:rPr>
                <w:rFonts w:cs="宋体"/>
                <w:sz w:val="18"/>
                <w:szCs w:val="18"/>
              </w:rPr>
              <w:t>100</w:t>
            </w:r>
            <w:r>
              <w:rPr>
                <w:rFonts w:cs="宋体"/>
                <w:sz w:val="18"/>
                <w:szCs w:val="18"/>
              </w:rPr>
              <w:t>万元起购）、江苏句容农村商业银行股份有限公司、江苏沛县农村商业银行股份有限公司（高端客户专属）客户。</w:t>
            </w:r>
          </w:p>
          <w:p w:rsidR="00F71E26" w:rsidRDefault="009B09DC">
            <w:pPr>
              <w:spacing w:line="200" w:lineRule="exact"/>
            </w:pPr>
            <w:r>
              <w:rPr>
                <w:rFonts w:cs="宋体"/>
                <w:sz w:val="18"/>
                <w:szCs w:val="18"/>
              </w:rPr>
              <w:t>F1</w:t>
            </w:r>
            <w:r>
              <w:rPr>
                <w:rFonts w:cs="宋体"/>
                <w:sz w:val="18"/>
                <w:szCs w:val="18"/>
              </w:rPr>
              <w:t>份额：南京银行私行客户、钻石客户、新晋私行客户、新晋钻石户及南京银行认定的其他符合标准的客户。</w:t>
            </w:r>
          </w:p>
          <w:p w:rsidR="00F71E26" w:rsidRDefault="009B09DC">
            <w:pPr>
              <w:spacing w:line="200" w:lineRule="exact"/>
            </w:pPr>
            <w:r>
              <w:rPr>
                <w:rFonts w:cs="宋体"/>
                <w:sz w:val="18"/>
                <w:szCs w:val="18"/>
              </w:rPr>
              <w:t>G1</w:t>
            </w:r>
            <w:r>
              <w:rPr>
                <w:rFonts w:cs="宋体"/>
                <w:sz w:val="18"/>
                <w:szCs w:val="18"/>
              </w:rPr>
              <w:t>份额：成都银行股份有限公司客户。</w:t>
            </w:r>
          </w:p>
          <w:p w:rsidR="00F71E26" w:rsidRDefault="009B09DC">
            <w:pPr>
              <w:spacing w:line="200" w:lineRule="exact"/>
            </w:pPr>
            <w:r>
              <w:rPr>
                <w:rFonts w:cs="宋体"/>
                <w:sz w:val="18"/>
                <w:szCs w:val="18"/>
              </w:rPr>
              <w:t>J1</w:t>
            </w:r>
            <w:r>
              <w:rPr>
                <w:rFonts w:cs="宋体"/>
                <w:sz w:val="18"/>
                <w:szCs w:val="18"/>
              </w:rPr>
              <w:t>份额：兴业银行股份有限公司客户。</w:t>
            </w:r>
          </w:p>
          <w:p w:rsidR="00F71E26" w:rsidRDefault="009B09DC">
            <w:pPr>
              <w:spacing w:line="200" w:lineRule="exact"/>
            </w:pPr>
            <w:r>
              <w:rPr>
                <w:rFonts w:cs="宋体"/>
                <w:sz w:val="18"/>
                <w:szCs w:val="18"/>
              </w:rPr>
              <w:t>K1</w:t>
            </w:r>
            <w:r>
              <w:rPr>
                <w:rFonts w:cs="宋体"/>
                <w:sz w:val="18"/>
                <w:szCs w:val="18"/>
              </w:rPr>
              <w:t>份额：交通银行股份有限公司客户。</w:t>
            </w:r>
          </w:p>
          <w:p w:rsidR="00F71E26" w:rsidRDefault="009B09DC">
            <w:pPr>
              <w:spacing w:line="200" w:lineRule="exact"/>
            </w:pPr>
            <w:r>
              <w:rPr>
                <w:rFonts w:cs="宋体"/>
                <w:sz w:val="18"/>
                <w:szCs w:val="18"/>
              </w:rPr>
              <w:t>L1</w:t>
            </w:r>
            <w:r>
              <w:rPr>
                <w:rFonts w:cs="宋体"/>
                <w:sz w:val="18"/>
                <w:szCs w:val="18"/>
              </w:rPr>
              <w:t>份额：兴业银行股份有限公司南京分行客户。</w:t>
            </w:r>
          </w:p>
          <w:p w:rsidR="00F71E26" w:rsidRDefault="009B09DC">
            <w:pPr>
              <w:spacing w:line="200" w:lineRule="exact"/>
            </w:pPr>
            <w:r>
              <w:rPr>
                <w:rFonts w:cs="宋体"/>
                <w:sz w:val="18"/>
                <w:szCs w:val="18"/>
              </w:rPr>
              <w:t>M1</w:t>
            </w:r>
            <w:r>
              <w:rPr>
                <w:rFonts w:cs="宋体"/>
                <w:sz w:val="18"/>
                <w:szCs w:val="18"/>
              </w:rPr>
              <w:t>份额：苏州银行股份有限公司、嘉兴银行股份有限公司、宁波通商银行股份有限公司客户。</w:t>
            </w:r>
          </w:p>
          <w:p w:rsidR="00F71E26" w:rsidRDefault="009B09DC">
            <w:pPr>
              <w:spacing w:line="200" w:lineRule="exact"/>
            </w:pPr>
            <w:r>
              <w:rPr>
                <w:rFonts w:cs="宋体"/>
                <w:sz w:val="18"/>
                <w:szCs w:val="18"/>
              </w:rPr>
              <w:t>N1</w:t>
            </w:r>
            <w:r>
              <w:rPr>
                <w:rFonts w:cs="宋体"/>
                <w:sz w:val="18"/>
                <w:szCs w:val="18"/>
              </w:rPr>
              <w:t>份额：苏州银行股份有限公司（代发与新资金专属）客户。</w:t>
            </w:r>
          </w:p>
          <w:p w:rsidR="00F71E26" w:rsidRDefault="009B09DC">
            <w:pPr>
              <w:spacing w:line="200" w:lineRule="exact"/>
            </w:pPr>
            <w:r>
              <w:rPr>
                <w:rFonts w:cs="宋体"/>
                <w:sz w:val="18"/>
                <w:szCs w:val="18"/>
              </w:rPr>
              <w:t>O1</w:t>
            </w:r>
            <w:r>
              <w:rPr>
                <w:rFonts w:cs="宋体"/>
                <w:sz w:val="18"/>
                <w:szCs w:val="18"/>
              </w:rPr>
              <w:t>份额：广发银行股份有限公司所有个人客户。</w:t>
            </w:r>
          </w:p>
          <w:p w:rsidR="00F71E26" w:rsidRDefault="009B09DC">
            <w:pPr>
              <w:spacing w:line="200" w:lineRule="exact"/>
            </w:pPr>
            <w:r>
              <w:rPr>
                <w:rFonts w:cs="宋体"/>
                <w:sz w:val="18"/>
                <w:szCs w:val="18"/>
              </w:rPr>
              <w:t>S1</w:t>
            </w:r>
            <w:r>
              <w:rPr>
                <w:rFonts w:cs="宋体"/>
                <w:sz w:val="18"/>
                <w:szCs w:val="18"/>
              </w:rPr>
              <w:t>份额：成都农村商业银行股份有限公司客户。</w:t>
            </w:r>
          </w:p>
          <w:p w:rsidR="00F71E26" w:rsidRDefault="009B09DC">
            <w:pPr>
              <w:spacing w:line="200" w:lineRule="exact"/>
            </w:pPr>
            <w:r>
              <w:rPr>
                <w:rFonts w:cs="宋体"/>
                <w:sz w:val="18"/>
                <w:szCs w:val="18"/>
              </w:rPr>
              <w:t>S2</w:t>
            </w:r>
            <w:r>
              <w:rPr>
                <w:rFonts w:cs="宋体"/>
                <w:sz w:val="18"/>
                <w:szCs w:val="18"/>
              </w:rPr>
              <w:t>份额：成都农</w:t>
            </w:r>
            <w:r>
              <w:rPr>
                <w:rFonts w:cs="宋体"/>
                <w:sz w:val="18"/>
                <w:szCs w:val="18"/>
              </w:rPr>
              <w:t>村商业银行股份有限公司客户。</w:t>
            </w:r>
          </w:p>
          <w:p w:rsidR="00F71E26" w:rsidRDefault="009B09DC">
            <w:pPr>
              <w:spacing w:line="200" w:lineRule="exact"/>
            </w:pPr>
            <w:r>
              <w:rPr>
                <w:rFonts w:cs="宋体"/>
                <w:sz w:val="18"/>
                <w:szCs w:val="18"/>
              </w:rPr>
              <w:t>S3</w:t>
            </w:r>
            <w:r>
              <w:rPr>
                <w:rFonts w:cs="宋体"/>
                <w:sz w:val="18"/>
                <w:szCs w:val="18"/>
              </w:rPr>
              <w:t>份额：成都农村商业银行股份有限公司客户。</w:t>
            </w:r>
          </w:p>
          <w:p w:rsidR="00F71E26" w:rsidRDefault="009B09DC">
            <w:pPr>
              <w:spacing w:line="200" w:lineRule="exact"/>
            </w:pPr>
            <w:r>
              <w:rPr>
                <w:rFonts w:cs="宋体"/>
                <w:sz w:val="18"/>
                <w:szCs w:val="18"/>
              </w:rPr>
              <w:t>S4</w:t>
            </w:r>
            <w:r>
              <w:rPr>
                <w:rFonts w:cs="宋体"/>
                <w:sz w:val="18"/>
                <w:szCs w:val="18"/>
              </w:rPr>
              <w:t>份额：成都农村商业银行股份有限公司客户。</w:t>
            </w:r>
          </w:p>
          <w:p w:rsidR="00F71E26" w:rsidRDefault="009B09DC">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F71E26">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71E26" w:rsidRDefault="009B09DC">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F71E26" w:rsidRDefault="009B09DC">
            <w:pPr>
              <w:spacing w:line="200" w:lineRule="exact"/>
            </w:pPr>
            <w:r>
              <w:rPr>
                <w:rFonts w:cs="宋体"/>
                <w:sz w:val="18"/>
                <w:szCs w:val="18"/>
              </w:rPr>
              <w:t>A</w:t>
            </w:r>
            <w:r>
              <w:rPr>
                <w:rFonts w:cs="宋体"/>
                <w:sz w:val="18"/>
                <w:szCs w:val="18"/>
              </w:rPr>
              <w:t>份额</w:t>
            </w:r>
            <w:r>
              <w:rPr>
                <w:rFonts w:cs="宋体"/>
                <w:sz w:val="18"/>
                <w:szCs w:val="18"/>
              </w:rPr>
              <w:t>/C</w:t>
            </w:r>
            <w:r>
              <w:rPr>
                <w:rFonts w:cs="宋体"/>
                <w:sz w:val="18"/>
                <w:szCs w:val="18"/>
              </w:rPr>
              <w:t>份额</w:t>
            </w:r>
            <w:r>
              <w:rPr>
                <w:rFonts w:cs="宋体"/>
                <w:sz w:val="18"/>
                <w:szCs w:val="18"/>
              </w:rPr>
              <w:t>/E</w:t>
            </w:r>
            <w:r>
              <w:rPr>
                <w:rFonts w:cs="宋体"/>
                <w:sz w:val="18"/>
                <w:szCs w:val="18"/>
              </w:rPr>
              <w:t>份额</w:t>
            </w:r>
            <w:r>
              <w:rPr>
                <w:rFonts w:cs="宋体"/>
                <w:sz w:val="18"/>
                <w:szCs w:val="18"/>
              </w:rPr>
              <w:t>/B2</w:t>
            </w:r>
            <w:r>
              <w:rPr>
                <w:rFonts w:cs="宋体"/>
                <w:sz w:val="18"/>
                <w:szCs w:val="18"/>
              </w:rPr>
              <w:t>份额</w:t>
            </w:r>
            <w:r>
              <w:rPr>
                <w:rFonts w:cs="宋体"/>
                <w:sz w:val="18"/>
                <w:szCs w:val="18"/>
              </w:rPr>
              <w:t>/C2</w:t>
            </w:r>
            <w:r>
              <w:rPr>
                <w:rFonts w:cs="宋体"/>
                <w:sz w:val="18"/>
                <w:szCs w:val="18"/>
              </w:rPr>
              <w:t>份额</w:t>
            </w:r>
            <w:r>
              <w:rPr>
                <w:rFonts w:cs="宋体"/>
                <w:sz w:val="18"/>
                <w:szCs w:val="18"/>
              </w:rPr>
              <w:t>/D2</w:t>
            </w:r>
            <w:r>
              <w:rPr>
                <w:rFonts w:cs="宋体"/>
                <w:sz w:val="18"/>
                <w:szCs w:val="18"/>
              </w:rPr>
              <w:t>份额</w:t>
            </w:r>
            <w:r>
              <w:rPr>
                <w:rFonts w:cs="宋体"/>
                <w:sz w:val="18"/>
                <w:szCs w:val="18"/>
              </w:rPr>
              <w:t>/E2</w:t>
            </w:r>
            <w:r>
              <w:rPr>
                <w:rFonts w:cs="宋体"/>
                <w:sz w:val="18"/>
                <w:szCs w:val="18"/>
              </w:rPr>
              <w:t>份额</w:t>
            </w:r>
            <w:r>
              <w:rPr>
                <w:rFonts w:cs="宋体"/>
                <w:sz w:val="18"/>
                <w:szCs w:val="18"/>
              </w:rPr>
              <w:t>/B3</w:t>
            </w:r>
            <w:r>
              <w:rPr>
                <w:rFonts w:cs="宋体"/>
                <w:sz w:val="18"/>
                <w:szCs w:val="18"/>
              </w:rPr>
              <w:t>份额</w:t>
            </w:r>
            <w:r>
              <w:rPr>
                <w:rFonts w:cs="宋体"/>
                <w:sz w:val="18"/>
                <w:szCs w:val="18"/>
              </w:rPr>
              <w:t>/C3</w:t>
            </w:r>
            <w:r>
              <w:rPr>
                <w:rFonts w:cs="宋体"/>
                <w:sz w:val="18"/>
                <w:szCs w:val="18"/>
              </w:rPr>
              <w:t>份额</w:t>
            </w:r>
            <w:r>
              <w:rPr>
                <w:rFonts w:cs="宋体"/>
                <w:sz w:val="18"/>
                <w:szCs w:val="18"/>
              </w:rPr>
              <w:t>/D3</w:t>
            </w:r>
            <w:r>
              <w:rPr>
                <w:rFonts w:cs="宋体"/>
                <w:sz w:val="18"/>
                <w:szCs w:val="18"/>
              </w:rPr>
              <w:t>份额</w:t>
            </w:r>
            <w:r>
              <w:rPr>
                <w:rFonts w:cs="宋体"/>
                <w:sz w:val="18"/>
                <w:szCs w:val="18"/>
              </w:rPr>
              <w:t>/E3</w:t>
            </w:r>
            <w:r>
              <w:rPr>
                <w:rFonts w:cs="宋体"/>
                <w:sz w:val="18"/>
                <w:szCs w:val="18"/>
              </w:rPr>
              <w:t>份额</w:t>
            </w:r>
            <w:r>
              <w:rPr>
                <w:rFonts w:cs="宋体"/>
                <w:sz w:val="18"/>
                <w:szCs w:val="18"/>
              </w:rPr>
              <w:t>/A4</w:t>
            </w:r>
            <w:r>
              <w:rPr>
                <w:rFonts w:cs="宋体"/>
                <w:sz w:val="18"/>
                <w:szCs w:val="18"/>
              </w:rPr>
              <w:t>份额</w:t>
            </w:r>
            <w:r>
              <w:rPr>
                <w:rFonts w:cs="宋体"/>
                <w:sz w:val="18"/>
                <w:szCs w:val="18"/>
              </w:rPr>
              <w:t>/B4</w:t>
            </w:r>
            <w:r>
              <w:rPr>
                <w:rFonts w:cs="宋体"/>
                <w:sz w:val="18"/>
                <w:szCs w:val="18"/>
              </w:rPr>
              <w:t>份额</w:t>
            </w:r>
            <w:r>
              <w:rPr>
                <w:rFonts w:cs="宋体"/>
                <w:sz w:val="18"/>
                <w:szCs w:val="18"/>
              </w:rPr>
              <w:t>/C4</w:t>
            </w:r>
            <w:r>
              <w:rPr>
                <w:rFonts w:cs="宋体"/>
                <w:sz w:val="18"/>
                <w:szCs w:val="18"/>
              </w:rPr>
              <w:t>份额</w:t>
            </w:r>
            <w:r>
              <w:rPr>
                <w:rFonts w:cs="宋体"/>
                <w:sz w:val="18"/>
                <w:szCs w:val="18"/>
              </w:rPr>
              <w:t>/D4</w:t>
            </w:r>
            <w:r>
              <w:rPr>
                <w:rFonts w:cs="宋体"/>
                <w:sz w:val="18"/>
                <w:szCs w:val="18"/>
              </w:rPr>
              <w:t>份额</w:t>
            </w:r>
            <w:r>
              <w:rPr>
                <w:rFonts w:cs="宋体"/>
                <w:sz w:val="18"/>
                <w:szCs w:val="18"/>
              </w:rPr>
              <w:t>/E4</w:t>
            </w:r>
            <w:r>
              <w:rPr>
                <w:rFonts w:cs="宋体"/>
                <w:sz w:val="18"/>
                <w:szCs w:val="18"/>
              </w:rPr>
              <w:t>份额</w:t>
            </w:r>
            <w:r>
              <w:rPr>
                <w:rFonts w:cs="宋体"/>
                <w:sz w:val="18"/>
                <w:szCs w:val="18"/>
              </w:rPr>
              <w:t>/F2</w:t>
            </w:r>
            <w:r>
              <w:rPr>
                <w:rFonts w:cs="宋体"/>
                <w:sz w:val="18"/>
                <w:szCs w:val="18"/>
              </w:rPr>
              <w:t>份额</w:t>
            </w:r>
            <w:r>
              <w:rPr>
                <w:rFonts w:cs="宋体"/>
                <w:sz w:val="18"/>
                <w:szCs w:val="18"/>
              </w:rPr>
              <w:t>/F3</w:t>
            </w:r>
            <w:r>
              <w:rPr>
                <w:rFonts w:cs="宋体"/>
                <w:sz w:val="18"/>
                <w:szCs w:val="18"/>
              </w:rPr>
              <w:t>份额</w:t>
            </w:r>
            <w:r>
              <w:rPr>
                <w:rFonts w:cs="宋体"/>
                <w:sz w:val="18"/>
                <w:szCs w:val="18"/>
              </w:rPr>
              <w:t>/G2</w:t>
            </w:r>
            <w:r>
              <w:rPr>
                <w:rFonts w:cs="宋体"/>
                <w:sz w:val="18"/>
                <w:szCs w:val="18"/>
              </w:rPr>
              <w:t>份额</w:t>
            </w:r>
            <w:r>
              <w:rPr>
                <w:rFonts w:cs="宋体"/>
                <w:sz w:val="18"/>
                <w:szCs w:val="18"/>
              </w:rPr>
              <w:t>/G3</w:t>
            </w:r>
            <w:r>
              <w:rPr>
                <w:rFonts w:cs="宋体"/>
                <w:sz w:val="18"/>
                <w:szCs w:val="18"/>
              </w:rPr>
              <w:t>份额</w:t>
            </w:r>
            <w:r>
              <w:rPr>
                <w:rFonts w:cs="宋体"/>
                <w:sz w:val="18"/>
                <w:szCs w:val="18"/>
              </w:rPr>
              <w:t>/F4</w:t>
            </w:r>
            <w:r>
              <w:rPr>
                <w:rFonts w:cs="宋体"/>
                <w:sz w:val="18"/>
                <w:szCs w:val="18"/>
              </w:rPr>
              <w:t>份额</w:t>
            </w:r>
            <w:r>
              <w:rPr>
                <w:rFonts w:cs="宋体"/>
                <w:sz w:val="18"/>
                <w:szCs w:val="18"/>
              </w:rPr>
              <w:t>/G4</w:t>
            </w:r>
            <w:r>
              <w:rPr>
                <w:rFonts w:cs="宋体"/>
                <w:sz w:val="18"/>
                <w:szCs w:val="18"/>
              </w:rPr>
              <w:t>份额</w:t>
            </w:r>
            <w:r>
              <w:rPr>
                <w:rFonts w:cs="宋体"/>
                <w:sz w:val="18"/>
                <w:szCs w:val="18"/>
              </w:rPr>
              <w:t>/H2</w:t>
            </w:r>
            <w:r>
              <w:rPr>
                <w:rFonts w:cs="宋体"/>
                <w:sz w:val="18"/>
                <w:szCs w:val="18"/>
              </w:rPr>
              <w:t>份额</w:t>
            </w:r>
            <w:r>
              <w:rPr>
                <w:rFonts w:cs="宋体"/>
                <w:sz w:val="18"/>
                <w:szCs w:val="18"/>
              </w:rPr>
              <w:t>/J2</w:t>
            </w:r>
            <w:r>
              <w:rPr>
                <w:rFonts w:cs="宋体"/>
                <w:sz w:val="18"/>
                <w:szCs w:val="18"/>
              </w:rPr>
              <w:t>份额</w:t>
            </w:r>
            <w:r>
              <w:rPr>
                <w:rFonts w:cs="宋体"/>
                <w:sz w:val="18"/>
                <w:szCs w:val="18"/>
              </w:rPr>
              <w:t>/K2</w:t>
            </w:r>
            <w:r>
              <w:rPr>
                <w:rFonts w:cs="宋体"/>
                <w:sz w:val="18"/>
                <w:szCs w:val="18"/>
              </w:rPr>
              <w:t>份额</w:t>
            </w:r>
            <w:r>
              <w:rPr>
                <w:rFonts w:cs="宋体"/>
                <w:sz w:val="18"/>
                <w:szCs w:val="18"/>
              </w:rPr>
              <w:t>/J3</w:t>
            </w:r>
            <w:r>
              <w:rPr>
                <w:rFonts w:cs="宋体"/>
                <w:sz w:val="18"/>
                <w:szCs w:val="18"/>
              </w:rPr>
              <w:t>份额</w:t>
            </w:r>
            <w:r>
              <w:rPr>
                <w:rFonts w:cs="宋体"/>
                <w:sz w:val="18"/>
                <w:szCs w:val="18"/>
              </w:rPr>
              <w:t>/K3</w:t>
            </w:r>
            <w:r>
              <w:rPr>
                <w:rFonts w:cs="宋体"/>
                <w:sz w:val="18"/>
                <w:szCs w:val="18"/>
              </w:rPr>
              <w:t>份额</w:t>
            </w:r>
            <w:r>
              <w:rPr>
                <w:rFonts w:cs="宋体"/>
                <w:sz w:val="18"/>
                <w:szCs w:val="18"/>
              </w:rPr>
              <w:t>/L3</w:t>
            </w:r>
            <w:r>
              <w:rPr>
                <w:rFonts w:cs="宋体"/>
                <w:sz w:val="18"/>
                <w:szCs w:val="18"/>
              </w:rPr>
              <w:t>份额</w:t>
            </w:r>
            <w:r>
              <w:rPr>
                <w:rFonts w:cs="宋体"/>
                <w:sz w:val="18"/>
                <w:szCs w:val="18"/>
              </w:rPr>
              <w:t>/J4</w:t>
            </w:r>
            <w:r>
              <w:rPr>
                <w:rFonts w:cs="宋体"/>
                <w:sz w:val="18"/>
                <w:szCs w:val="18"/>
              </w:rPr>
              <w:t>份额</w:t>
            </w:r>
            <w:r>
              <w:rPr>
                <w:rFonts w:cs="宋体"/>
                <w:sz w:val="18"/>
                <w:szCs w:val="18"/>
              </w:rPr>
              <w:t>/K4</w:t>
            </w:r>
            <w:r>
              <w:rPr>
                <w:rFonts w:cs="宋体"/>
                <w:sz w:val="18"/>
                <w:szCs w:val="18"/>
              </w:rPr>
              <w:t>份额</w:t>
            </w:r>
            <w:r>
              <w:rPr>
                <w:rFonts w:cs="宋体"/>
                <w:sz w:val="18"/>
                <w:szCs w:val="18"/>
              </w:rPr>
              <w:t>/I3</w:t>
            </w:r>
            <w:r>
              <w:rPr>
                <w:rFonts w:cs="宋体"/>
                <w:sz w:val="18"/>
                <w:szCs w:val="18"/>
              </w:rPr>
              <w:t>份额</w:t>
            </w:r>
            <w:r>
              <w:rPr>
                <w:rFonts w:cs="宋体"/>
                <w:sz w:val="18"/>
                <w:szCs w:val="18"/>
              </w:rPr>
              <w:t>/M2</w:t>
            </w:r>
            <w:r>
              <w:rPr>
                <w:rFonts w:cs="宋体"/>
                <w:sz w:val="18"/>
                <w:szCs w:val="18"/>
              </w:rPr>
              <w:t>份额</w:t>
            </w:r>
            <w:r>
              <w:rPr>
                <w:rFonts w:cs="宋体"/>
                <w:sz w:val="18"/>
                <w:szCs w:val="18"/>
              </w:rPr>
              <w:t>/M3</w:t>
            </w:r>
            <w:r>
              <w:rPr>
                <w:rFonts w:cs="宋体"/>
                <w:sz w:val="18"/>
                <w:szCs w:val="18"/>
              </w:rPr>
              <w:t>份额</w:t>
            </w:r>
            <w:r>
              <w:rPr>
                <w:rFonts w:cs="宋体"/>
                <w:sz w:val="18"/>
                <w:szCs w:val="18"/>
              </w:rPr>
              <w:t>/M4</w:t>
            </w:r>
            <w:r>
              <w:rPr>
                <w:rFonts w:cs="宋体"/>
                <w:sz w:val="18"/>
                <w:szCs w:val="18"/>
              </w:rPr>
              <w:t>份额</w:t>
            </w:r>
            <w:r>
              <w:rPr>
                <w:rFonts w:cs="宋体"/>
                <w:sz w:val="18"/>
                <w:szCs w:val="18"/>
              </w:rPr>
              <w:t>/Q1</w:t>
            </w:r>
            <w:r>
              <w:rPr>
                <w:rFonts w:cs="宋体"/>
                <w:sz w:val="18"/>
                <w:szCs w:val="18"/>
              </w:rPr>
              <w:t>份额</w:t>
            </w:r>
            <w:r>
              <w:rPr>
                <w:rFonts w:cs="宋体"/>
                <w:sz w:val="18"/>
                <w:szCs w:val="18"/>
              </w:rPr>
              <w:t>/R1</w:t>
            </w:r>
            <w:r>
              <w:rPr>
                <w:rFonts w:cs="宋体"/>
                <w:sz w:val="18"/>
                <w:szCs w:val="18"/>
              </w:rPr>
              <w:t>份额</w:t>
            </w:r>
            <w:r>
              <w:rPr>
                <w:rFonts w:cs="宋体"/>
                <w:sz w:val="18"/>
                <w:szCs w:val="18"/>
              </w:rPr>
              <w:t>/Q2</w:t>
            </w:r>
            <w:r>
              <w:rPr>
                <w:rFonts w:cs="宋体"/>
                <w:sz w:val="18"/>
                <w:szCs w:val="18"/>
              </w:rPr>
              <w:t>份额</w:t>
            </w:r>
            <w:r>
              <w:rPr>
                <w:rFonts w:cs="宋体"/>
                <w:sz w:val="18"/>
                <w:szCs w:val="18"/>
              </w:rPr>
              <w:t>/R2</w:t>
            </w:r>
            <w:r>
              <w:rPr>
                <w:rFonts w:cs="宋体"/>
                <w:sz w:val="18"/>
                <w:szCs w:val="18"/>
              </w:rPr>
              <w:t>份额</w:t>
            </w:r>
            <w:r>
              <w:rPr>
                <w:rFonts w:cs="宋体"/>
                <w:sz w:val="18"/>
                <w:szCs w:val="18"/>
              </w:rPr>
              <w:t>/Q3</w:t>
            </w:r>
            <w:r>
              <w:rPr>
                <w:rFonts w:cs="宋体"/>
                <w:sz w:val="18"/>
                <w:szCs w:val="18"/>
              </w:rPr>
              <w:t>份额</w:t>
            </w:r>
            <w:r>
              <w:rPr>
                <w:rFonts w:cs="宋体"/>
                <w:sz w:val="18"/>
                <w:szCs w:val="18"/>
              </w:rPr>
              <w:t>/R3</w:t>
            </w:r>
            <w:r>
              <w:rPr>
                <w:rFonts w:cs="宋体"/>
                <w:sz w:val="18"/>
                <w:szCs w:val="18"/>
              </w:rPr>
              <w:t>份额</w:t>
            </w:r>
            <w:r>
              <w:rPr>
                <w:rFonts w:cs="宋体"/>
                <w:sz w:val="18"/>
                <w:szCs w:val="18"/>
              </w:rPr>
              <w:t>/Q4</w:t>
            </w:r>
            <w:r>
              <w:rPr>
                <w:rFonts w:cs="宋体"/>
                <w:sz w:val="18"/>
                <w:szCs w:val="18"/>
              </w:rPr>
              <w:t>份额</w:t>
            </w:r>
            <w:r>
              <w:rPr>
                <w:rFonts w:cs="宋体"/>
                <w:sz w:val="18"/>
                <w:szCs w:val="18"/>
              </w:rPr>
              <w:t>/R4</w:t>
            </w:r>
            <w:r>
              <w:rPr>
                <w:rFonts w:cs="宋体"/>
                <w:sz w:val="18"/>
                <w:szCs w:val="18"/>
              </w:rPr>
              <w:t>份额</w:t>
            </w:r>
            <w:r>
              <w:rPr>
                <w:rFonts w:cs="宋体"/>
                <w:sz w:val="18"/>
                <w:szCs w:val="18"/>
              </w:rPr>
              <w:t>/B1</w:t>
            </w:r>
            <w:r>
              <w:rPr>
                <w:rFonts w:cs="宋体"/>
                <w:sz w:val="18"/>
                <w:szCs w:val="18"/>
              </w:rPr>
              <w:t>份额</w:t>
            </w:r>
            <w:r>
              <w:rPr>
                <w:rFonts w:cs="宋体"/>
                <w:sz w:val="18"/>
                <w:szCs w:val="18"/>
              </w:rPr>
              <w:t>/C1</w:t>
            </w:r>
            <w:r>
              <w:rPr>
                <w:rFonts w:cs="宋体"/>
                <w:sz w:val="18"/>
                <w:szCs w:val="18"/>
              </w:rPr>
              <w:t>份额</w:t>
            </w:r>
            <w:r>
              <w:rPr>
                <w:rFonts w:cs="宋体"/>
                <w:sz w:val="18"/>
                <w:szCs w:val="18"/>
              </w:rPr>
              <w:t>/D1</w:t>
            </w:r>
            <w:r>
              <w:rPr>
                <w:rFonts w:cs="宋体"/>
                <w:sz w:val="18"/>
                <w:szCs w:val="18"/>
              </w:rPr>
              <w:t>份额</w:t>
            </w:r>
            <w:r>
              <w:rPr>
                <w:rFonts w:cs="宋体"/>
                <w:sz w:val="18"/>
                <w:szCs w:val="18"/>
              </w:rPr>
              <w:t>/E1</w:t>
            </w:r>
            <w:r>
              <w:rPr>
                <w:rFonts w:cs="宋体"/>
                <w:sz w:val="18"/>
                <w:szCs w:val="18"/>
              </w:rPr>
              <w:t>份额</w:t>
            </w:r>
            <w:r>
              <w:rPr>
                <w:rFonts w:cs="宋体"/>
                <w:sz w:val="18"/>
                <w:szCs w:val="18"/>
              </w:rPr>
              <w:t>/F1</w:t>
            </w:r>
            <w:r>
              <w:rPr>
                <w:rFonts w:cs="宋体"/>
                <w:sz w:val="18"/>
                <w:szCs w:val="18"/>
              </w:rPr>
              <w:t>份额</w:t>
            </w:r>
            <w:r>
              <w:rPr>
                <w:rFonts w:cs="宋体"/>
                <w:sz w:val="18"/>
                <w:szCs w:val="18"/>
              </w:rPr>
              <w:t>/G1</w:t>
            </w:r>
            <w:r>
              <w:rPr>
                <w:rFonts w:cs="宋体"/>
                <w:sz w:val="18"/>
                <w:szCs w:val="18"/>
              </w:rPr>
              <w:t>份额</w:t>
            </w:r>
            <w:r>
              <w:rPr>
                <w:rFonts w:cs="宋体"/>
                <w:sz w:val="18"/>
                <w:szCs w:val="18"/>
              </w:rPr>
              <w:t>/J1</w:t>
            </w:r>
            <w:r>
              <w:rPr>
                <w:rFonts w:cs="宋体"/>
                <w:sz w:val="18"/>
                <w:szCs w:val="18"/>
              </w:rPr>
              <w:t>份额</w:t>
            </w:r>
            <w:r>
              <w:rPr>
                <w:rFonts w:cs="宋体"/>
                <w:sz w:val="18"/>
                <w:szCs w:val="18"/>
              </w:rPr>
              <w:t>/K1</w:t>
            </w:r>
            <w:r>
              <w:rPr>
                <w:rFonts w:cs="宋体"/>
                <w:sz w:val="18"/>
                <w:szCs w:val="18"/>
              </w:rPr>
              <w:t>份额</w:t>
            </w:r>
            <w:r>
              <w:rPr>
                <w:rFonts w:cs="宋体"/>
                <w:sz w:val="18"/>
                <w:szCs w:val="18"/>
              </w:rPr>
              <w:t>/L1</w:t>
            </w:r>
            <w:r>
              <w:rPr>
                <w:rFonts w:cs="宋体"/>
                <w:sz w:val="18"/>
                <w:szCs w:val="18"/>
              </w:rPr>
              <w:t>份额</w:t>
            </w:r>
            <w:r>
              <w:rPr>
                <w:rFonts w:cs="宋体"/>
                <w:sz w:val="18"/>
                <w:szCs w:val="18"/>
              </w:rPr>
              <w:t>/M1</w:t>
            </w:r>
            <w:r>
              <w:rPr>
                <w:rFonts w:cs="宋体"/>
                <w:sz w:val="18"/>
                <w:szCs w:val="18"/>
              </w:rPr>
              <w:t>份额</w:t>
            </w:r>
            <w:r>
              <w:rPr>
                <w:rFonts w:cs="宋体"/>
                <w:sz w:val="18"/>
                <w:szCs w:val="18"/>
              </w:rPr>
              <w:t>/N1</w:t>
            </w:r>
            <w:r>
              <w:rPr>
                <w:rFonts w:cs="宋体"/>
                <w:sz w:val="18"/>
                <w:szCs w:val="18"/>
              </w:rPr>
              <w:t>份额</w:t>
            </w:r>
            <w:r>
              <w:rPr>
                <w:rFonts w:cs="宋体"/>
                <w:sz w:val="18"/>
                <w:szCs w:val="18"/>
              </w:rPr>
              <w:t>/S1</w:t>
            </w:r>
            <w:r>
              <w:rPr>
                <w:rFonts w:cs="宋体"/>
                <w:sz w:val="18"/>
                <w:szCs w:val="18"/>
              </w:rPr>
              <w:t>份额</w:t>
            </w:r>
            <w:r>
              <w:rPr>
                <w:rFonts w:cs="宋体"/>
                <w:sz w:val="18"/>
                <w:szCs w:val="18"/>
              </w:rPr>
              <w:t>/S2</w:t>
            </w:r>
            <w:r>
              <w:rPr>
                <w:rFonts w:cs="宋体"/>
                <w:sz w:val="18"/>
                <w:szCs w:val="18"/>
              </w:rPr>
              <w:t>份额</w:t>
            </w:r>
            <w:r>
              <w:rPr>
                <w:rFonts w:cs="宋体"/>
                <w:sz w:val="18"/>
                <w:szCs w:val="18"/>
              </w:rPr>
              <w:t>/S3</w:t>
            </w:r>
            <w:r>
              <w:rPr>
                <w:rFonts w:cs="宋体"/>
                <w:sz w:val="18"/>
                <w:szCs w:val="18"/>
              </w:rPr>
              <w:t>份额</w:t>
            </w:r>
            <w:r>
              <w:rPr>
                <w:rFonts w:cs="宋体"/>
                <w:sz w:val="18"/>
                <w:szCs w:val="18"/>
              </w:rPr>
              <w:t>/S4</w:t>
            </w:r>
            <w:r>
              <w:rPr>
                <w:rFonts w:cs="宋体"/>
                <w:sz w:val="18"/>
                <w:szCs w:val="18"/>
              </w:rPr>
              <w:t>份额：</w:t>
            </w:r>
          </w:p>
          <w:p w:rsidR="00F71E26" w:rsidRDefault="009B09DC">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F71E26" w:rsidRDefault="009B09DC">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F71E26" w:rsidRDefault="009B09DC">
            <w:pPr>
              <w:spacing w:line="200" w:lineRule="exact"/>
            </w:pPr>
            <w:r>
              <w:rPr>
                <w:rFonts w:cs="宋体"/>
                <w:sz w:val="18"/>
                <w:szCs w:val="18"/>
              </w:rPr>
              <w:t>O2</w:t>
            </w:r>
            <w:r>
              <w:rPr>
                <w:rFonts w:cs="宋体"/>
                <w:sz w:val="18"/>
                <w:szCs w:val="18"/>
              </w:rPr>
              <w:t>份额</w:t>
            </w:r>
            <w:r>
              <w:rPr>
                <w:rFonts w:cs="宋体"/>
                <w:sz w:val="18"/>
                <w:szCs w:val="18"/>
              </w:rPr>
              <w:t>/O3</w:t>
            </w:r>
            <w:r>
              <w:rPr>
                <w:rFonts w:cs="宋体"/>
                <w:sz w:val="18"/>
                <w:szCs w:val="18"/>
              </w:rPr>
              <w:t>份额</w:t>
            </w:r>
            <w:r>
              <w:rPr>
                <w:rFonts w:cs="宋体"/>
                <w:sz w:val="18"/>
                <w:szCs w:val="18"/>
              </w:rPr>
              <w:t>/O4</w:t>
            </w:r>
            <w:r>
              <w:rPr>
                <w:rFonts w:cs="宋体"/>
                <w:sz w:val="18"/>
                <w:szCs w:val="18"/>
              </w:rPr>
              <w:t>份额</w:t>
            </w:r>
            <w:r>
              <w:rPr>
                <w:rFonts w:cs="宋体"/>
                <w:sz w:val="18"/>
                <w:szCs w:val="18"/>
              </w:rPr>
              <w:t>/O1</w:t>
            </w:r>
            <w:r>
              <w:rPr>
                <w:rFonts w:cs="宋体"/>
                <w:sz w:val="18"/>
                <w:szCs w:val="18"/>
              </w:rPr>
              <w:t>份额：</w:t>
            </w:r>
          </w:p>
          <w:p w:rsidR="00F71E26" w:rsidRDefault="009B09DC">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F71E26" w:rsidRDefault="009B09DC">
            <w:pPr>
              <w:spacing w:line="200" w:lineRule="exact"/>
            </w:pPr>
            <w:r>
              <w:rPr>
                <w:rFonts w:cs="宋体"/>
                <w:sz w:val="18"/>
                <w:szCs w:val="18"/>
              </w:rPr>
              <w:t>后续在符合监管政策规定的条件下，理财产品管理人有权对上述投资起点金额和递增金额进行调整，并在调整日前至少</w:t>
            </w:r>
            <w:r>
              <w:rPr>
                <w:rFonts w:cs="宋体"/>
                <w:sz w:val="18"/>
                <w:szCs w:val="18"/>
              </w:rPr>
              <w:t>3</w:t>
            </w:r>
            <w:r>
              <w:rPr>
                <w:rFonts w:cs="宋体"/>
                <w:sz w:val="18"/>
                <w:szCs w:val="18"/>
              </w:rPr>
              <w:t>个工作日进行信息披露。</w:t>
            </w:r>
          </w:p>
          <w:p w:rsidR="00F71E26" w:rsidRDefault="009B09DC">
            <w:pPr>
              <w:spacing w:line="200" w:lineRule="exact"/>
            </w:pPr>
            <w:r>
              <w:rPr>
                <w:rFonts w:cs="宋体"/>
                <w:sz w:val="18"/>
                <w:szCs w:val="18"/>
              </w:rPr>
              <w:t>代销机构可根据其销售需要对投资起点金额、递增金额进行重新设定，投资者通过代销机构购买本理财产品的，以该代销机构最终披露</w:t>
            </w:r>
            <w:r>
              <w:rPr>
                <w:rFonts w:cs="宋体"/>
                <w:sz w:val="18"/>
                <w:szCs w:val="18"/>
              </w:rPr>
              <w:t>的投资起点金额、递增金额为准。</w:t>
            </w:r>
          </w:p>
        </w:tc>
      </w:tr>
      <w:tr w:rsidR="00F71E2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71E26" w:rsidRDefault="009B09DC">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F71E26" w:rsidRDefault="009B09DC">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rsidR="00F71E26" w:rsidRDefault="009B09DC">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F71E2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71E26" w:rsidRDefault="009B09DC">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F71E26" w:rsidRDefault="009B09DC">
            <w:pPr>
              <w:spacing w:line="200" w:lineRule="exact"/>
            </w:pPr>
            <w:r>
              <w:rPr>
                <w:rFonts w:cs="宋体"/>
                <w:color w:val="000000"/>
                <w:sz w:val="18"/>
                <w:szCs w:val="18"/>
              </w:rPr>
              <w:t>2019</w:t>
            </w:r>
            <w:r>
              <w:rPr>
                <w:rFonts w:cs="宋体"/>
                <w:color w:val="000000"/>
                <w:sz w:val="18"/>
                <w:szCs w:val="18"/>
              </w:rPr>
              <w:t>年</w:t>
            </w:r>
            <w:r>
              <w:rPr>
                <w:rFonts w:cs="宋体"/>
                <w:color w:val="000000"/>
                <w:sz w:val="18"/>
                <w:szCs w:val="18"/>
              </w:rPr>
              <w:t>08</w:t>
            </w:r>
            <w:r>
              <w:rPr>
                <w:rFonts w:cs="宋体"/>
                <w:color w:val="000000"/>
                <w:sz w:val="18"/>
                <w:szCs w:val="18"/>
              </w:rPr>
              <w:t>月</w:t>
            </w:r>
            <w:r>
              <w:rPr>
                <w:rFonts w:cs="宋体"/>
                <w:color w:val="000000"/>
                <w:sz w:val="18"/>
                <w:szCs w:val="18"/>
              </w:rPr>
              <w:t>28</w:t>
            </w:r>
            <w:r>
              <w:rPr>
                <w:rFonts w:cs="宋体"/>
                <w:color w:val="000000"/>
                <w:sz w:val="18"/>
                <w:szCs w:val="18"/>
              </w:rPr>
              <w:t>日</w:t>
            </w:r>
            <w:r>
              <w:rPr>
                <w:rFonts w:cs="宋体"/>
                <w:color w:val="000000"/>
                <w:sz w:val="18"/>
                <w:szCs w:val="18"/>
              </w:rPr>
              <w:t xml:space="preserve"> 09:00—2019</w:t>
            </w:r>
            <w:r>
              <w:rPr>
                <w:rFonts w:cs="宋体"/>
                <w:color w:val="000000"/>
                <w:sz w:val="18"/>
                <w:szCs w:val="18"/>
              </w:rPr>
              <w:t>年</w:t>
            </w:r>
            <w:r>
              <w:rPr>
                <w:rFonts w:cs="宋体"/>
                <w:color w:val="000000"/>
                <w:sz w:val="18"/>
                <w:szCs w:val="18"/>
              </w:rPr>
              <w:t>09</w:t>
            </w:r>
            <w:r>
              <w:rPr>
                <w:rFonts w:cs="宋体"/>
                <w:color w:val="000000"/>
                <w:sz w:val="18"/>
                <w:szCs w:val="18"/>
              </w:rPr>
              <w:t>月</w:t>
            </w:r>
            <w:r>
              <w:rPr>
                <w:rFonts w:cs="宋体"/>
                <w:color w:val="000000"/>
                <w:sz w:val="18"/>
                <w:szCs w:val="18"/>
              </w:rPr>
              <w:t>04</w:t>
            </w:r>
            <w:r>
              <w:rPr>
                <w:rFonts w:cs="宋体"/>
                <w:color w:val="000000"/>
                <w:sz w:val="18"/>
                <w:szCs w:val="18"/>
              </w:rPr>
              <w:t>日</w:t>
            </w:r>
            <w:r>
              <w:rPr>
                <w:rFonts w:cs="宋体"/>
                <w:color w:val="000000"/>
                <w:sz w:val="18"/>
                <w:szCs w:val="18"/>
              </w:rPr>
              <w:t xml:space="preserve"> </w:t>
            </w:r>
            <w:r>
              <w:rPr>
                <w:rFonts w:cs="宋体"/>
                <w:color w:val="000000"/>
                <w:sz w:val="18"/>
                <w:szCs w:val="18"/>
              </w:rPr>
              <w:t>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F71E2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71E26" w:rsidRDefault="009B09DC">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F71E26" w:rsidRDefault="009B09DC">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F71E26">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71E26" w:rsidRDefault="009B09DC">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F71E26" w:rsidRDefault="009B09DC">
            <w:pPr>
              <w:spacing w:line="200" w:lineRule="exact"/>
              <w:rPr>
                <w:color w:val="000000"/>
                <w:kern w:val="0"/>
                <w:sz w:val="18"/>
                <w:szCs w:val="18"/>
              </w:rPr>
            </w:pPr>
            <w:r>
              <w:rPr>
                <w:rFonts w:hint="eastAsia"/>
                <w:color w:val="000000"/>
                <w:kern w:val="0"/>
                <w:sz w:val="18"/>
                <w:szCs w:val="18"/>
              </w:rPr>
              <w:t>同产品成立日</w:t>
            </w:r>
          </w:p>
        </w:tc>
      </w:tr>
      <w:tr w:rsidR="00F71E26">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71E26" w:rsidRDefault="009B09DC">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F71E26" w:rsidRDefault="009B09DC">
            <w:pPr>
              <w:spacing w:line="200" w:lineRule="exact"/>
            </w:pPr>
            <w:r>
              <w:rPr>
                <w:rFonts w:hint="eastAsia"/>
                <w:kern w:val="0"/>
                <w:sz w:val="18"/>
                <w:szCs w:val="18"/>
              </w:rPr>
              <w:t>2019</w:t>
            </w:r>
            <w:r>
              <w:rPr>
                <w:rFonts w:hint="eastAsia"/>
                <w:kern w:val="0"/>
                <w:sz w:val="18"/>
                <w:szCs w:val="18"/>
              </w:rPr>
              <w:t>年</w:t>
            </w:r>
            <w:r>
              <w:rPr>
                <w:rFonts w:hint="eastAsia"/>
                <w:kern w:val="0"/>
                <w:sz w:val="18"/>
                <w:szCs w:val="18"/>
              </w:rPr>
              <w:t>09</w:t>
            </w:r>
            <w:r>
              <w:rPr>
                <w:rFonts w:hint="eastAsia"/>
                <w:kern w:val="0"/>
                <w:sz w:val="18"/>
                <w:szCs w:val="18"/>
              </w:rPr>
              <w:t>月</w:t>
            </w:r>
            <w:r>
              <w:rPr>
                <w:rFonts w:hint="eastAsia"/>
                <w:kern w:val="0"/>
                <w:sz w:val="18"/>
                <w:szCs w:val="18"/>
              </w:rPr>
              <w:t>05</w:t>
            </w:r>
            <w:r>
              <w:rPr>
                <w:rFonts w:hint="eastAsia"/>
                <w:kern w:val="0"/>
                <w:sz w:val="18"/>
                <w:szCs w:val="18"/>
              </w:rPr>
              <w:t>日</w:t>
            </w:r>
          </w:p>
        </w:tc>
      </w:tr>
      <w:tr w:rsidR="00F71E2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71E26" w:rsidRDefault="009B09DC">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F71E26" w:rsidRDefault="009B09DC">
            <w:pPr>
              <w:spacing w:line="200" w:lineRule="exact"/>
            </w:pPr>
            <w:r>
              <w:rPr>
                <w:rFonts w:cs="宋体"/>
                <w:sz w:val="18"/>
                <w:szCs w:val="18"/>
              </w:rPr>
              <w:t>2019</w:t>
            </w:r>
            <w:r>
              <w:rPr>
                <w:rFonts w:cs="宋体"/>
                <w:sz w:val="18"/>
                <w:szCs w:val="18"/>
              </w:rPr>
              <w:t>年</w:t>
            </w:r>
            <w:r>
              <w:rPr>
                <w:rFonts w:cs="宋体"/>
                <w:sz w:val="18"/>
                <w:szCs w:val="18"/>
              </w:rPr>
              <w:t>09</w:t>
            </w:r>
            <w:r>
              <w:rPr>
                <w:rFonts w:cs="宋体"/>
                <w:sz w:val="18"/>
                <w:szCs w:val="18"/>
              </w:rPr>
              <w:t>月</w:t>
            </w:r>
            <w:r>
              <w:rPr>
                <w:rFonts w:cs="宋体"/>
                <w:sz w:val="18"/>
                <w:szCs w:val="18"/>
              </w:rPr>
              <w:t>05</w:t>
            </w:r>
            <w:r>
              <w:rPr>
                <w:rFonts w:cs="宋体"/>
                <w:sz w:val="18"/>
                <w:szCs w:val="18"/>
              </w:rPr>
              <w:t>日</w:t>
            </w:r>
            <w:r>
              <w:rPr>
                <w:rFonts w:cs="宋体"/>
                <w:sz w:val="18"/>
                <w:szCs w:val="18"/>
              </w:rPr>
              <w:t>—</w:t>
            </w:r>
            <w:r>
              <w:rPr>
                <w:rFonts w:cs="宋体"/>
                <w:sz w:val="18"/>
                <w:szCs w:val="18"/>
              </w:rPr>
              <w:t>实际到期日（若本理财产品未被提前终止或延期终止，则实际到期日即为名义到期日，存续期限</w:t>
            </w:r>
            <w:r>
              <w:rPr>
                <w:rFonts w:cs="宋体"/>
                <w:sz w:val="18"/>
                <w:szCs w:val="18"/>
              </w:rPr>
              <w:t>10</w:t>
            </w:r>
            <w:r>
              <w:rPr>
                <w:rFonts w:cs="宋体"/>
                <w:sz w:val="18"/>
                <w:szCs w:val="18"/>
              </w:rPr>
              <w:t>年；若本理财产品被提前终止或延期终止，则实际到期日为提前终止日或延期终止日。</w:t>
            </w:r>
            <w:r>
              <w:rPr>
                <w:rFonts w:cs="宋体"/>
                <w:b/>
                <w:sz w:val="18"/>
                <w:szCs w:val="18"/>
              </w:rPr>
              <w:t>理财产品管理人有权根据市场变化情况调整产品存续期，届时管理人将调整相关日期并进行信息披露。）</w:t>
            </w:r>
          </w:p>
        </w:tc>
      </w:tr>
      <w:tr w:rsidR="00F71E26">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71E26" w:rsidRDefault="009B09DC">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F71E26" w:rsidRDefault="009B09DC">
            <w:pPr>
              <w:widowControl/>
              <w:spacing w:line="200" w:lineRule="exact"/>
              <w:jc w:val="left"/>
              <w:rPr>
                <w:kern w:val="0"/>
                <w:sz w:val="18"/>
                <w:szCs w:val="18"/>
              </w:rPr>
            </w:pPr>
            <w:r>
              <w:rPr>
                <w:rFonts w:hint="eastAsia"/>
                <w:kern w:val="0"/>
                <w:sz w:val="18"/>
                <w:szCs w:val="18"/>
              </w:rPr>
              <w:t>2029</w:t>
            </w:r>
            <w:r>
              <w:rPr>
                <w:rFonts w:hint="eastAsia"/>
                <w:kern w:val="0"/>
                <w:sz w:val="18"/>
                <w:szCs w:val="18"/>
              </w:rPr>
              <w:t>年</w:t>
            </w:r>
            <w:r>
              <w:rPr>
                <w:rFonts w:hint="eastAsia"/>
                <w:kern w:val="0"/>
                <w:sz w:val="18"/>
                <w:szCs w:val="18"/>
              </w:rPr>
              <w:t>12</w:t>
            </w:r>
            <w:r>
              <w:rPr>
                <w:rFonts w:hint="eastAsia"/>
                <w:kern w:val="0"/>
                <w:sz w:val="18"/>
                <w:szCs w:val="18"/>
              </w:rPr>
              <w:t>月</w:t>
            </w:r>
            <w:r>
              <w:rPr>
                <w:rFonts w:hint="eastAsia"/>
                <w:kern w:val="0"/>
                <w:sz w:val="18"/>
                <w:szCs w:val="18"/>
              </w:rPr>
              <w:t>28</w:t>
            </w:r>
            <w:r>
              <w:rPr>
                <w:rFonts w:hint="eastAsia"/>
                <w:kern w:val="0"/>
                <w:sz w:val="18"/>
                <w:szCs w:val="18"/>
              </w:rPr>
              <w:t>日</w:t>
            </w:r>
            <w:r>
              <w:rPr>
                <w:rFonts w:hint="eastAsia"/>
                <w:b/>
                <w:bCs/>
                <w:kern w:val="0"/>
                <w:sz w:val="18"/>
                <w:szCs w:val="18"/>
              </w:rPr>
              <w:t>（如遇国家法定节假日，管理人可结合国家法定节假日安排进行调整，并进行</w:t>
            </w:r>
            <w:r>
              <w:rPr>
                <w:rFonts w:hint="eastAsia"/>
                <w:b/>
                <w:bCs/>
                <w:kern w:val="0"/>
                <w:sz w:val="18"/>
                <w:szCs w:val="18"/>
              </w:rPr>
              <w:t>信息披露</w:t>
            </w:r>
            <w:r>
              <w:rPr>
                <w:rFonts w:hint="eastAsia"/>
                <w:b/>
                <w:bCs/>
                <w:kern w:val="0"/>
                <w:sz w:val="18"/>
                <w:szCs w:val="18"/>
              </w:rPr>
              <w:t>）</w:t>
            </w:r>
          </w:p>
        </w:tc>
      </w:tr>
      <w:tr w:rsidR="00F71E26">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71E26" w:rsidRDefault="009B09DC">
            <w:pPr>
              <w:widowControl/>
              <w:spacing w:line="200" w:lineRule="exact"/>
              <w:jc w:val="left"/>
              <w:rPr>
                <w:kern w:val="0"/>
                <w:sz w:val="18"/>
                <w:szCs w:val="18"/>
              </w:rPr>
            </w:pPr>
            <w:r>
              <w:rPr>
                <w:rFonts w:hint="eastAsia"/>
                <w:kern w:val="0"/>
                <w:sz w:val="18"/>
                <w:szCs w:val="18"/>
              </w:rPr>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F71E26" w:rsidRDefault="009B09DC">
            <w:pPr>
              <w:spacing w:line="200" w:lineRule="exact"/>
            </w:pPr>
            <w:r>
              <w:rPr>
                <w:rFonts w:cs="宋体"/>
                <w:sz w:val="18"/>
                <w:szCs w:val="18"/>
              </w:rPr>
              <w:t>本理财产品存续期内按每一年开放申购，如遇节假日调整，申购开放日和申购确认日以公告为准。</w:t>
            </w:r>
          </w:p>
        </w:tc>
      </w:tr>
      <w:tr w:rsidR="00F71E26">
        <w:trPr>
          <w:trHeight w:val="26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71E26" w:rsidRDefault="009B09DC">
            <w:pPr>
              <w:widowControl/>
              <w:spacing w:line="200" w:lineRule="exact"/>
              <w:jc w:val="left"/>
              <w:rPr>
                <w:kern w:val="0"/>
                <w:sz w:val="18"/>
                <w:szCs w:val="18"/>
              </w:rPr>
            </w:pPr>
            <w:r>
              <w:rPr>
                <w:rFonts w:hint="eastAsia"/>
                <w:kern w:val="0"/>
                <w:sz w:val="18"/>
                <w:szCs w:val="18"/>
              </w:rPr>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F71E26" w:rsidRDefault="009B09DC">
            <w:pPr>
              <w:spacing w:line="200" w:lineRule="exact"/>
            </w:pPr>
            <w:r>
              <w:rPr>
                <w:rFonts w:cs="宋体"/>
                <w:sz w:val="18"/>
                <w:szCs w:val="18"/>
              </w:rPr>
              <w:t>本理财产品存续期内按每一年开放赎回，如遇节假日调整，赎回开放日和赎回确认日以公告为准，投资者可提交赎回申请，系统不自动赎回。产品终止时，产品将对所有份额进行强制赎回。</w:t>
            </w:r>
          </w:p>
        </w:tc>
      </w:tr>
      <w:tr w:rsidR="00F71E26">
        <w:trPr>
          <w:trHeight w:val="26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71E26" w:rsidRDefault="009B09DC">
            <w:pPr>
              <w:widowControl/>
              <w:spacing w:line="200" w:lineRule="exact"/>
              <w:jc w:val="left"/>
              <w:rPr>
                <w:kern w:val="0"/>
                <w:sz w:val="18"/>
                <w:szCs w:val="18"/>
              </w:rPr>
            </w:pPr>
            <w:r>
              <w:rPr>
                <w:kern w:val="0"/>
                <w:sz w:val="18"/>
                <w:szCs w:val="18"/>
              </w:rPr>
              <w:t>申购</w:t>
            </w:r>
            <w:r>
              <w:rPr>
                <w:kern w:val="0"/>
                <w:sz w:val="18"/>
                <w:szCs w:val="18"/>
              </w:rPr>
              <w:t>/</w:t>
            </w:r>
            <w:r>
              <w:rPr>
                <w:kern w:val="0"/>
                <w:sz w:val="18"/>
                <w:szCs w:val="18"/>
              </w:rPr>
              <w:t>赎回规则</w:t>
            </w:r>
          </w:p>
        </w:tc>
        <w:tc>
          <w:tcPr>
            <w:tcW w:w="5543" w:type="dxa"/>
            <w:tcBorders>
              <w:top w:val="single" w:sz="4" w:space="0" w:color="auto"/>
              <w:left w:val="nil"/>
              <w:bottom w:val="single" w:sz="4" w:space="0" w:color="auto"/>
              <w:right w:val="single" w:sz="4" w:space="0" w:color="auto"/>
              <w:tl2br w:val="nil"/>
              <w:tr2bl w:val="nil"/>
            </w:tcBorders>
            <w:vAlign w:val="center"/>
          </w:tcPr>
          <w:p w:rsidR="00F71E26" w:rsidRDefault="009B09DC">
            <w:pPr>
              <w:spacing w:line="200" w:lineRule="exact"/>
            </w:pPr>
            <w:r>
              <w:rPr>
                <w:rFonts w:cs="宋体"/>
                <w:sz w:val="18"/>
                <w:szCs w:val="18"/>
              </w:rPr>
              <w:t>A</w:t>
            </w:r>
            <w:r>
              <w:rPr>
                <w:rFonts w:cs="宋体"/>
                <w:sz w:val="18"/>
                <w:szCs w:val="18"/>
              </w:rPr>
              <w:t>份额</w:t>
            </w:r>
            <w:r>
              <w:rPr>
                <w:rFonts w:cs="宋体"/>
                <w:sz w:val="18"/>
                <w:szCs w:val="18"/>
              </w:rPr>
              <w:t>/F1</w:t>
            </w:r>
            <w:r>
              <w:rPr>
                <w:rFonts w:cs="宋体"/>
                <w:sz w:val="18"/>
                <w:szCs w:val="18"/>
              </w:rPr>
              <w:t>份额</w:t>
            </w:r>
            <w:r>
              <w:rPr>
                <w:rFonts w:cs="宋体"/>
                <w:sz w:val="18"/>
                <w:szCs w:val="18"/>
              </w:rPr>
              <w:t>/Q1</w:t>
            </w:r>
            <w:r>
              <w:rPr>
                <w:rFonts w:cs="宋体"/>
                <w:sz w:val="18"/>
                <w:szCs w:val="18"/>
              </w:rPr>
              <w:t>份额</w:t>
            </w:r>
            <w:r>
              <w:rPr>
                <w:rFonts w:cs="宋体"/>
                <w:sz w:val="18"/>
                <w:szCs w:val="18"/>
              </w:rPr>
              <w:t>/R1</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11</w:t>
            </w:r>
            <w:r>
              <w:rPr>
                <w:rFonts w:cs="宋体"/>
                <w:sz w:val="18"/>
                <w:szCs w:val="18"/>
              </w:rPr>
              <w:t>月</w:t>
            </w:r>
            <w:r>
              <w:rPr>
                <w:rFonts w:cs="宋体"/>
                <w:sz w:val="18"/>
                <w:szCs w:val="18"/>
              </w:rPr>
              <w:t>13</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11</w:t>
            </w:r>
            <w:r>
              <w:rPr>
                <w:rFonts w:cs="宋体"/>
                <w:sz w:val="18"/>
                <w:szCs w:val="18"/>
              </w:rPr>
              <w:t>月</w:t>
            </w:r>
            <w:r>
              <w:rPr>
                <w:rFonts w:cs="宋体"/>
                <w:sz w:val="18"/>
                <w:szCs w:val="18"/>
              </w:rPr>
              <w:t>19</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。下一个开放期为</w:t>
            </w:r>
            <w:r>
              <w:rPr>
                <w:rFonts w:cs="宋体"/>
                <w:sz w:val="18"/>
                <w:szCs w:val="18"/>
              </w:rPr>
              <w:t>2026</w:t>
            </w:r>
            <w:r>
              <w:rPr>
                <w:rFonts w:cs="宋体"/>
                <w:sz w:val="18"/>
                <w:szCs w:val="18"/>
              </w:rPr>
              <w:t>年</w:t>
            </w:r>
            <w:r>
              <w:rPr>
                <w:rFonts w:cs="宋体"/>
                <w:sz w:val="18"/>
                <w:szCs w:val="18"/>
              </w:rPr>
              <w:t>12</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2027</w:t>
            </w:r>
            <w:r>
              <w:rPr>
                <w:rFonts w:cs="宋体"/>
                <w:sz w:val="18"/>
                <w:szCs w:val="18"/>
              </w:rPr>
              <w:t>年</w:t>
            </w:r>
            <w:r>
              <w:rPr>
                <w:rFonts w:cs="宋体"/>
                <w:sz w:val="18"/>
                <w:szCs w:val="18"/>
              </w:rPr>
              <w:t>1</w:t>
            </w:r>
            <w:r>
              <w:rPr>
                <w:rFonts w:cs="宋体"/>
                <w:sz w:val="18"/>
                <w:szCs w:val="18"/>
              </w:rPr>
              <w:t>月</w:t>
            </w:r>
            <w:r>
              <w:rPr>
                <w:rFonts w:cs="宋体"/>
                <w:sz w:val="18"/>
                <w:szCs w:val="18"/>
              </w:rPr>
              <w:t>6</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，投资者可以提交或撤销申购</w:t>
            </w:r>
            <w:r>
              <w:rPr>
                <w:rFonts w:cs="宋体"/>
                <w:sz w:val="18"/>
                <w:szCs w:val="18"/>
              </w:rPr>
              <w:t>/</w:t>
            </w:r>
            <w:r>
              <w:rPr>
                <w:rFonts w:cs="宋体"/>
                <w:sz w:val="18"/>
                <w:szCs w:val="18"/>
              </w:rPr>
              <w:t>赎回申请。</w:t>
            </w:r>
          </w:p>
          <w:p w:rsidR="00F71E26" w:rsidRDefault="009B09DC">
            <w:pPr>
              <w:spacing w:line="200" w:lineRule="exact"/>
            </w:pPr>
            <w:r>
              <w:rPr>
                <w:rFonts w:cs="宋体"/>
                <w:sz w:val="18"/>
                <w:szCs w:val="18"/>
              </w:rPr>
              <w:t>B1</w:t>
            </w:r>
            <w:r>
              <w:rPr>
                <w:rFonts w:cs="宋体"/>
                <w:sz w:val="18"/>
                <w:szCs w:val="18"/>
              </w:rPr>
              <w:t>份额</w:t>
            </w:r>
            <w:r>
              <w:rPr>
                <w:rFonts w:cs="宋体"/>
                <w:sz w:val="18"/>
                <w:szCs w:val="18"/>
              </w:rPr>
              <w:t>/C1</w:t>
            </w:r>
            <w:r>
              <w:rPr>
                <w:rFonts w:cs="宋体"/>
                <w:sz w:val="18"/>
                <w:szCs w:val="18"/>
              </w:rPr>
              <w:t>份额</w:t>
            </w:r>
            <w:r>
              <w:rPr>
                <w:rFonts w:cs="宋体"/>
                <w:sz w:val="18"/>
                <w:szCs w:val="18"/>
              </w:rPr>
              <w:t>/D1</w:t>
            </w:r>
            <w:r>
              <w:rPr>
                <w:rFonts w:cs="宋体"/>
                <w:sz w:val="18"/>
                <w:szCs w:val="18"/>
              </w:rPr>
              <w:t>份额</w:t>
            </w:r>
            <w:r>
              <w:rPr>
                <w:rFonts w:cs="宋体"/>
                <w:sz w:val="18"/>
                <w:szCs w:val="18"/>
              </w:rPr>
              <w:t>/E1</w:t>
            </w:r>
            <w:r>
              <w:rPr>
                <w:rFonts w:cs="宋体"/>
                <w:sz w:val="18"/>
                <w:szCs w:val="18"/>
              </w:rPr>
              <w:t>份额</w:t>
            </w:r>
            <w:r>
              <w:rPr>
                <w:rFonts w:cs="宋体"/>
                <w:sz w:val="18"/>
                <w:szCs w:val="18"/>
              </w:rPr>
              <w:t>/G1</w:t>
            </w:r>
            <w:r>
              <w:rPr>
                <w:rFonts w:cs="宋体"/>
                <w:sz w:val="18"/>
                <w:szCs w:val="18"/>
              </w:rPr>
              <w:t>份额</w:t>
            </w:r>
            <w:r>
              <w:rPr>
                <w:rFonts w:cs="宋体"/>
                <w:sz w:val="18"/>
                <w:szCs w:val="18"/>
              </w:rPr>
              <w:t>/J1</w:t>
            </w:r>
            <w:r>
              <w:rPr>
                <w:rFonts w:cs="宋体"/>
                <w:sz w:val="18"/>
                <w:szCs w:val="18"/>
              </w:rPr>
              <w:t>份额</w:t>
            </w:r>
            <w:r>
              <w:rPr>
                <w:rFonts w:cs="宋体"/>
                <w:sz w:val="18"/>
                <w:szCs w:val="18"/>
              </w:rPr>
              <w:t>/K1</w:t>
            </w:r>
            <w:r>
              <w:rPr>
                <w:rFonts w:cs="宋体"/>
                <w:sz w:val="18"/>
                <w:szCs w:val="18"/>
              </w:rPr>
              <w:t>份额</w:t>
            </w:r>
            <w:r>
              <w:rPr>
                <w:rFonts w:cs="宋体"/>
                <w:sz w:val="18"/>
                <w:szCs w:val="18"/>
              </w:rPr>
              <w:t>/L1</w:t>
            </w:r>
            <w:r>
              <w:rPr>
                <w:rFonts w:cs="宋体"/>
                <w:sz w:val="18"/>
                <w:szCs w:val="18"/>
              </w:rPr>
              <w:t>份额</w:t>
            </w:r>
            <w:r>
              <w:rPr>
                <w:rFonts w:cs="宋体"/>
                <w:sz w:val="18"/>
                <w:szCs w:val="18"/>
              </w:rPr>
              <w:t>/M1</w:t>
            </w:r>
            <w:r>
              <w:rPr>
                <w:rFonts w:cs="宋体"/>
                <w:sz w:val="18"/>
                <w:szCs w:val="18"/>
              </w:rPr>
              <w:t>份额</w:t>
            </w:r>
            <w:r>
              <w:rPr>
                <w:rFonts w:cs="宋体"/>
                <w:sz w:val="18"/>
                <w:szCs w:val="18"/>
              </w:rPr>
              <w:t>/N1</w:t>
            </w:r>
            <w:r>
              <w:rPr>
                <w:rFonts w:cs="宋体"/>
                <w:sz w:val="18"/>
                <w:szCs w:val="18"/>
              </w:rPr>
              <w:t>份额</w:t>
            </w:r>
            <w:r>
              <w:rPr>
                <w:rFonts w:cs="宋体"/>
                <w:sz w:val="18"/>
                <w:szCs w:val="18"/>
              </w:rPr>
              <w:t>/O1</w:t>
            </w:r>
            <w:r>
              <w:rPr>
                <w:rFonts w:cs="宋体"/>
                <w:sz w:val="18"/>
                <w:szCs w:val="18"/>
              </w:rPr>
              <w:t>份额</w:t>
            </w:r>
            <w:r>
              <w:rPr>
                <w:rFonts w:cs="宋体"/>
                <w:sz w:val="18"/>
                <w:szCs w:val="18"/>
              </w:rPr>
              <w:t>/S1</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11</w:t>
            </w:r>
            <w:r>
              <w:rPr>
                <w:rFonts w:cs="宋体"/>
                <w:sz w:val="18"/>
                <w:szCs w:val="18"/>
              </w:rPr>
              <w:t>月</w:t>
            </w:r>
            <w:r>
              <w:rPr>
                <w:rFonts w:cs="宋体"/>
                <w:sz w:val="18"/>
                <w:szCs w:val="18"/>
              </w:rPr>
              <w:t>13</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11</w:t>
            </w:r>
            <w:r>
              <w:rPr>
                <w:rFonts w:cs="宋体"/>
                <w:sz w:val="18"/>
                <w:szCs w:val="18"/>
              </w:rPr>
              <w:t>月</w:t>
            </w:r>
            <w:r>
              <w:rPr>
                <w:rFonts w:cs="宋体"/>
                <w:sz w:val="18"/>
                <w:szCs w:val="18"/>
              </w:rPr>
              <w:t>19</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w:t>
            </w:r>
            <w:r>
              <w:rPr>
                <w:rFonts w:cs="宋体"/>
                <w:sz w:val="18"/>
                <w:szCs w:val="18"/>
              </w:rPr>
              <w:t>/</w:t>
            </w:r>
            <w:r>
              <w:rPr>
                <w:rFonts w:cs="宋体"/>
                <w:sz w:val="18"/>
                <w:szCs w:val="18"/>
              </w:rPr>
              <w:t>申购申请；确认成功的份额均将于下一个开放期（</w:t>
            </w:r>
            <w:r>
              <w:rPr>
                <w:rFonts w:cs="宋体"/>
                <w:sz w:val="18"/>
                <w:szCs w:val="18"/>
              </w:rPr>
              <w:t>2026</w:t>
            </w:r>
            <w:r>
              <w:rPr>
                <w:rFonts w:cs="宋体"/>
                <w:sz w:val="18"/>
                <w:szCs w:val="18"/>
              </w:rPr>
              <w:t>年</w:t>
            </w:r>
            <w:r>
              <w:rPr>
                <w:rFonts w:cs="宋体"/>
                <w:sz w:val="18"/>
                <w:szCs w:val="18"/>
              </w:rPr>
              <w:t>12</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2027</w:t>
            </w:r>
            <w:r>
              <w:rPr>
                <w:rFonts w:cs="宋体"/>
                <w:sz w:val="18"/>
                <w:szCs w:val="18"/>
              </w:rPr>
              <w:t>年</w:t>
            </w:r>
            <w:r>
              <w:rPr>
                <w:rFonts w:cs="宋体"/>
                <w:sz w:val="18"/>
                <w:szCs w:val="18"/>
              </w:rPr>
              <w:t>1</w:t>
            </w:r>
            <w:r>
              <w:rPr>
                <w:rFonts w:cs="宋体"/>
                <w:sz w:val="18"/>
                <w:szCs w:val="18"/>
              </w:rPr>
              <w:t>月</w:t>
            </w:r>
            <w:r>
              <w:rPr>
                <w:rFonts w:cs="宋体"/>
                <w:sz w:val="18"/>
                <w:szCs w:val="18"/>
              </w:rPr>
              <w:t>6</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）由系统自动发起赎回申请。</w:t>
            </w:r>
          </w:p>
          <w:p w:rsidR="00F71E26" w:rsidRDefault="009B09DC">
            <w:pPr>
              <w:spacing w:line="200" w:lineRule="exact"/>
            </w:pPr>
            <w:r>
              <w:rPr>
                <w:rFonts w:cs="宋体"/>
                <w:sz w:val="18"/>
                <w:szCs w:val="18"/>
              </w:rPr>
              <w:t>C</w:t>
            </w:r>
            <w:r>
              <w:rPr>
                <w:rFonts w:cs="宋体"/>
                <w:sz w:val="18"/>
                <w:szCs w:val="18"/>
              </w:rPr>
              <w:t>份额</w:t>
            </w:r>
            <w:r>
              <w:rPr>
                <w:rFonts w:cs="宋体"/>
                <w:sz w:val="18"/>
                <w:szCs w:val="18"/>
              </w:rPr>
              <w:t>/F2</w:t>
            </w:r>
            <w:r>
              <w:rPr>
                <w:rFonts w:cs="宋体"/>
                <w:sz w:val="18"/>
                <w:szCs w:val="18"/>
              </w:rPr>
              <w:t>份额</w:t>
            </w:r>
            <w:r>
              <w:rPr>
                <w:rFonts w:cs="宋体"/>
                <w:sz w:val="18"/>
                <w:szCs w:val="18"/>
              </w:rPr>
              <w:t>/Q2</w:t>
            </w:r>
            <w:r>
              <w:rPr>
                <w:rFonts w:cs="宋体"/>
                <w:sz w:val="18"/>
                <w:szCs w:val="18"/>
              </w:rPr>
              <w:t>份额</w:t>
            </w:r>
            <w:r>
              <w:rPr>
                <w:rFonts w:cs="宋体"/>
                <w:sz w:val="18"/>
                <w:szCs w:val="18"/>
              </w:rPr>
              <w:t>/R2</w:t>
            </w:r>
            <w:r>
              <w:rPr>
                <w:rFonts w:cs="宋体"/>
                <w:sz w:val="18"/>
                <w:szCs w:val="18"/>
              </w:rPr>
              <w:t>份额：本次认</w:t>
            </w:r>
            <w:r>
              <w:rPr>
                <w:rFonts w:cs="宋体"/>
                <w:sz w:val="18"/>
                <w:szCs w:val="18"/>
              </w:rPr>
              <w:t>/</w:t>
            </w:r>
            <w:r>
              <w:rPr>
                <w:rFonts w:cs="宋体"/>
                <w:sz w:val="18"/>
                <w:szCs w:val="18"/>
              </w:rPr>
              <w:t>申购开放期为</w:t>
            </w:r>
            <w:r>
              <w:rPr>
                <w:rFonts w:cs="宋体"/>
                <w:sz w:val="18"/>
                <w:szCs w:val="18"/>
              </w:rPr>
              <w:t>2025</w:t>
            </w:r>
            <w:r>
              <w:rPr>
                <w:rFonts w:cs="宋体"/>
                <w:sz w:val="18"/>
                <w:szCs w:val="18"/>
              </w:rPr>
              <w:t>年</w:t>
            </w:r>
            <w:r>
              <w:rPr>
                <w:rFonts w:cs="宋体"/>
                <w:sz w:val="18"/>
                <w:szCs w:val="18"/>
              </w:rPr>
              <w:t>11</w:t>
            </w:r>
            <w:r>
              <w:rPr>
                <w:rFonts w:cs="宋体"/>
                <w:sz w:val="18"/>
                <w:szCs w:val="18"/>
              </w:rPr>
              <w:t>月</w:t>
            </w:r>
            <w:r>
              <w:rPr>
                <w:rFonts w:cs="宋体"/>
                <w:sz w:val="18"/>
                <w:szCs w:val="18"/>
              </w:rPr>
              <w:t>20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11</w:t>
            </w:r>
            <w:r>
              <w:rPr>
                <w:rFonts w:cs="宋体"/>
                <w:sz w:val="18"/>
                <w:szCs w:val="18"/>
              </w:rPr>
              <w:t>月</w:t>
            </w:r>
            <w:r>
              <w:rPr>
                <w:rFonts w:cs="宋体"/>
                <w:sz w:val="18"/>
                <w:szCs w:val="18"/>
              </w:rPr>
              <w:t>26</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w:t>
            </w:r>
            <w:r>
              <w:rPr>
                <w:rFonts w:cs="宋体"/>
                <w:sz w:val="18"/>
                <w:szCs w:val="18"/>
              </w:rPr>
              <w:t>/</w:t>
            </w:r>
            <w:r>
              <w:rPr>
                <w:rFonts w:cs="宋体"/>
                <w:sz w:val="18"/>
                <w:szCs w:val="18"/>
              </w:rPr>
              <w:t>申购申请；</w:t>
            </w:r>
            <w:r>
              <w:rPr>
                <w:rFonts w:cs="宋体"/>
                <w:sz w:val="18"/>
                <w:szCs w:val="18"/>
              </w:rPr>
              <w:t>其中</w:t>
            </w:r>
            <w:r>
              <w:rPr>
                <w:rFonts w:cs="宋体"/>
                <w:sz w:val="18"/>
                <w:szCs w:val="18"/>
              </w:rPr>
              <w:t>C</w:t>
            </w:r>
            <w:r>
              <w:rPr>
                <w:rFonts w:cs="宋体"/>
                <w:sz w:val="18"/>
                <w:szCs w:val="18"/>
              </w:rPr>
              <w:t>份额本次赎回开放期为</w:t>
            </w:r>
            <w:r>
              <w:rPr>
                <w:rFonts w:cs="宋体"/>
                <w:sz w:val="18"/>
                <w:szCs w:val="18"/>
              </w:rPr>
              <w:t>2025</w:t>
            </w:r>
            <w:r>
              <w:rPr>
                <w:rFonts w:cs="宋体"/>
                <w:sz w:val="18"/>
                <w:szCs w:val="18"/>
              </w:rPr>
              <w:t>年</w:t>
            </w:r>
            <w:r>
              <w:rPr>
                <w:rFonts w:cs="宋体"/>
                <w:sz w:val="18"/>
                <w:szCs w:val="18"/>
              </w:rPr>
              <w:t>11</w:t>
            </w:r>
            <w:r>
              <w:rPr>
                <w:rFonts w:cs="宋体"/>
                <w:sz w:val="18"/>
                <w:szCs w:val="18"/>
              </w:rPr>
              <w:t>月</w:t>
            </w:r>
            <w:r>
              <w:rPr>
                <w:rFonts w:cs="宋体"/>
                <w:sz w:val="18"/>
                <w:szCs w:val="18"/>
              </w:rPr>
              <w:t>13</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11</w:t>
            </w:r>
            <w:r>
              <w:rPr>
                <w:rFonts w:cs="宋体"/>
                <w:sz w:val="18"/>
                <w:szCs w:val="18"/>
              </w:rPr>
              <w:t>月</w:t>
            </w:r>
            <w:r>
              <w:rPr>
                <w:rFonts w:cs="宋体"/>
                <w:sz w:val="18"/>
                <w:szCs w:val="18"/>
              </w:rPr>
              <w:t>19</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，投资者可以提交或撤销赎回申请。下一个赎回开放期为</w:t>
            </w:r>
            <w:r>
              <w:rPr>
                <w:rFonts w:cs="宋体"/>
                <w:sz w:val="18"/>
                <w:szCs w:val="18"/>
              </w:rPr>
              <w:t>2026</w:t>
            </w:r>
            <w:r>
              <w:rPr>
                <w:rFonts w:cs="宋体"/>
                <w:sz w:val="18"/>
                <w:szCs w:val="18"/>
              </w:rPr>
              <w:t>年</w:t>
            </w:r>
            <w:r>
              <w:rPr>
                <w:rFonts w:cs="宋体"/>
                <w:sz w:val="18"/>
                <w:szCs w:val="18"/>
              </w:rPr>
              <w:t>12</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2027</w:t>
            </w:r>
            <w:r>
              <w:rPr>
                <w:rFonts w:cs="宋体"/>
                <w:sz w:val="18"/>
                <w:szCs w:val="18"/>
              </w:rPr>
              <w:t>年</w:t>
            </w:r>
            <w:r>
              <w:rPr>
                <w:rFonts w:cs="宋体"/>
                <w:sz w:val="18"/>
                <w:szCs w:val="18"/>
              </w:rPr>
              <w:t>1</w:t>
            </w:r>
            <w:r>
              <w:rPr>
                <w:rFonts w:cs="宋体"/>
                <w:sz w:val="18"/>
                <w:szCs w:val="18"/>
              </w:rPr>
              <w:t>月</w:t>
            </w:r>
            <w:r>
              <w:rPr>
                <w:rFonts w:cs="宋体"/>
                <w:sz w:val="18"/>
                <w:szCs w:val="18"/>
              </w:rPr>
              <w:t>6</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，投资者可以提交或撤销赎回申请，下一个申购开放期为</w:t>
            </w:r>
            <w:r>
              <w:rPr>
                <w:rFonts w:cs="宋体"/>
                <w:sz w:val="18"/>
                <w:szCs w:val="18"/>
              </w:rPr>
              <w:t>2027</w:t>
            </w:r>
            <w:r>
              <w:rPr>
                <w:rFonts w:cs="宋体"/>
                <w:sz w:val="18"/>
                <w:szCs w:val="18"/>
              </w:rPr>
              <w:t>年</w:t>
            </w:r>
            <w:r>
              <w:rPr>
                <w:rFonts w:cs="宋体"/>
                <w:sz w:val="18"/>
                <w:szCs w:val="18"/>
              </w:rPr>
              <w:t>1</w:t>
            </w:r>
            <w:r>
              <w:rPr>
                <w:rFonts w:cs="宋体"/>
                <w:sz w:val="18"/>
                <w:szCs w:val="18"/>
              </w:rPr>
              <w:t>月</w:t>
            </w:r>
            <w:r>
              <w:rPr>
                <w:rFonts w:cs="宋体"/>
                <w:sz w:val="18"/>
                <w:szCs w:val="18"/>
              </w:rPr>
              <w:t>7</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2027</w:t>
            </w:r>
            <w:r>
              <w:rPr>
                <w:rFonts w:cs="宋体"/>
                <w:sz w:val="18"/>
                <w:szCs w:val="18"/>
              </w:rPr>
              <w:t>年</w:t>
            </w:r>
            <w:r>
              <w:rPr>
                <w:rFonts w:cs="宋体"/>
                <w:sz w:val="18"/>
                <w:szCs w:val="18"/>
              </w:rPr>
              <w:t>1</w:t>
            </w:r>
            <w:r>
              <w:rPr>
                <w:rFonts w:cs="宋体"/>
                <w:sz w:val="18"/>
                <w:szCs w:val="18"/>
              </w:rPr>
              <w:t>月</w:t>
            </w:r>
            <w:r>
              <w:rPr>
                <w:rFonts w:cs="宋体"/>
                <w:sz w:val="18"/>
                <w:szCs w:val="18"/>
              </w:rPr>
              <w:t>13</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，投资者可以提交或撤销申购申请。</w:t>
            </w:r>
          </w:p>
          <w:p w:rsidR="00F71E26" w:rsidRDefault="009B09DC">
            <w:pPr>
              <w:spacing w:line="200" w:lineRule="exact"/>
            </w:pPr>
            <w:r>
              <w:rPr>
                <w:rFonts w:cs="宋体"/>
                <w:sz w:val="18"/>
                <w:szCs w:val="18"/>
              </w:rPr>
              <w:t>B2</w:t>
            </w:r>
            <w:r>
              <w:rPr>
                <w:rFonts w:cs="宋体"/>
                <w:sz w:val="18"/>
                <w:szCs w:val="18"/>
              </w:rPr>
              <w:t>份额</w:t>
            </w:r>
            <w:r>
              <w:rPr>
                <w:rFonts w:cs="宋体"/>
                <w:sz w:val="18"/>
                <w:szCs w:val="18"/>
              </w:rPr>
              <w:t>/C2</w:t>
            </w:r>
            <w:r>
              <w:rPr>
                <w:rFonts w:cs="宋体"/>
                <w:sz w:val="18"/>
                <w:szCs w:val="18"/>
              </w:rPr>
              <w:t>份额</w:t>
            </w:r>
            <w:r>
              <w:rPr>
                <w:rFonts w:cs="宋体"/>
                <w:sz w:val="18"/>
                <w:szCs w:val="18"/>
              </w:rPr>
              <w:t>/D2</w:t>
            </w:r>
            <w:r>
              <w:rPr>
                <w:rFonts w:cs="宋体"/>
                <w:sz w:val="18"/>
                <w:szCs w:val="18"/>
              </w:rPr>
              <w:t>份额</w:t>
            </w:r>
            <w:r>
              <w:rPr>
                <w:rFonts w:cs="宋体"/>
                <w:sz w:val="18"/>
                <w:szCs w:val="18"/>
              </w:rPr>
              <w:t>/E2</w:t>
            </w:r>
            <w:r>
              <w:rPr>
                <w:rFonts w:cs="宋体"/>
                <w:sz w:val="18"/>
                <w:szCs w:val="18"/>
              </w:rPr>
              <w:t>份额</w:t>
            </w:r>
            <w:r>
              <w:rPr>
                <w:rFonts w:cs="宋体"/>
                <w:sz w:val="18"/>
                <w:szCs w:val="18"/>
              </w:rPr>
              <w:t>/G2</w:t>
            </w:r>
            <w:r>
              <w:rPr>
                <w:rFonts w:cs="宋体"/>
                <w:sz w:val="18"/>
                <w:szCs w:val="18"/>
              </w:rPr>
              <w:t>份额</w:t>
            </w:r>
            <w:r>
              <w:rPr>
                <w:rFonts w:cs="宋体"/>
                <w:sz w:val="18"/>
                <w:szCs w:val="18"/>
              </w:rPr>
              <w:t>/H2</w:t>
            </w:r>
            <w:r>
              <w:rPr>
                <w:rFonts w:cs="宋体"/>
                <w:sz w:val="18"/>
                <w:szCs w:val="18"/>
              </w:rPr>
              <w:t>份额</w:t>
            </w:r>
            <w:r>
              <w:rPr>
                <w:rFonts w:cs="宋体"/>
                <w:sz w:val="18"/>
                <w:szCs w:val="18"/>
              </w:rPr>
              <w:t>/J2</w:t>
            </w:r>
            <w:r>
              <w:rPr>
                <w:rFonts w:cs="宋体"/>
                <w:sz w:val="18"/>
                <w:szCs w:val="18"/>
              </w:rPr>
              <w:t>份额</w:t>
            </w:r>
            <w:r>
              <w:rPr>
                <w:rFonts w:cs="宋体"/>
                <w:sz w:val="18"/>
                <w:szCs w:val="18"/>
              </w:rPr>
              <w:t>/K2</w:t>
            </w:r>
            <w:r>
              <w:rPr>
                <w:rFonts w:cs="宋体"/>
                <w:sz w:val="18"/>
                <w:szCs w:val="18"/>
              </w:rPr>
              <w:t>份额</w:t>
            </w:r>
            <w:r>
              <w:rPr>
                <w:rFonts w:cs="宋体"/>
                <w:sz w:val="18"/>
                <w:szCs w:val="18"/>
              </w:rPr>
              <w:t>/M2</w:t>
            </w:r>
            <w:r>
              <w:rPr>
                <w:rFonts w:cs="宋体"/>
                <w:sz w:val="18"/>
                <w:szCs w:val="18"/>
              </w:rPr>
              <w:t>份额</w:t>
            </w:r>
            <w:r>
              <w:rPr>
                <w:rFonts w:cs="宋体"/>
                <w:sz w:val="18"/>
                <w:szCs w:val="18"/>
              </w:rPr>
              <w:t>/O2</w:t>
            </w:r>
            <w:r>
              <w:rPr>
                <w:rFonts w:cs="宋体"/>
                <w:sz w:val="18"/>
                <w:szCs w:val="18"/>
              </w:rPr>
              <w:t>份额</w:t>
            </w:r>
            <w:r>
              <w:rPr>
                <w:rFonts w:cs="宋体"/>
                <w:sz w:val="18"/>
                <w:szCs w:val="18"/>
              </w:rPr>
              <w:t>/S2</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11</w:t>
            </w:r>
            <w:r>
              <w:rPr>
                <w:rFonts w:cs="宋体"/>
                <w:sz w:val="18"/>
                <w:szCs w:val="18"/>
              </w:rPr>
              <w:t>月</w:t>
            </w:r>
            <w:r>
              <w:rPr>
                <w:rFonts w:cs="宋体"/>
                <w:sz w:val="18"/>
                <w:szCs w:val="18"/>
              </w:rPr>
              <w:t>20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11</w:t>
            </w:r>
            <w:r>
              <w:rPr>
                <w:rFonts w:cs="宋体"/>
                <w:sz w:val="18"/>
                <w:szCs w:val="18"/>
              </w:rPr>
              <w:t>月</w:t>
            </w:r>
            <w:r>
              <w:rPr>
                <w:rFonts w:cs="宋体"/>
                <w:sz w:val="18"/>
                <w:szCs w:val="18"/>
              </w:rPr>
              <w:t>26</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w:t>
            </w:r>
            <w:r>
              <w:rPr>
                <w:rFonts w:cs="宋体"/>
                <w:sz w:val="18"/>
                <w:szCs w:val="18"/>
              </w:rPr>
              <w:t>/</w:t>
            </w:r>
            <w:r>
              <w:rPr>
                <w:rFonts w:cs="宋体"/>
                <w:sz w:val="18"/>
                <w:szCs w:val="18"/>
              </w:rPr>
              <w:t>申购申请；确认成功的份额均将于下一个开放期（</w:t>
            </w:r>
            <w:r>
              <w:rPr>
                <w:rFonts w:cs="宋体"/>
                <w:sz w:val="18"/>
                <w:szCs w:val="18"/>
              </w:rPr>
              <w:t>2026</w:t>
            </w:r>
            <w:r>
              <w:rPr>
                <w:rFonts w:cs="宋体"/>
                <w:sz w:val="18"/>
                <w:szCs w:val="18"/>
              </w:rPr>
              <w:t>年</w:t>
            </w:r>
            <w:r>
              <w:rPr>
                <w:rFonts w:cs="宋体"/>
                <w:sz w:val="18"/>
                <w:szCs w:val="18"/>
              </w:rPr>
              <w:t>12</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2027</w:t>
            </w:r>
            <w:r>
              <w:rPr>
                <w:rFonts w:cs="宋体"/>
                <w:sz w:val="18"/>
                <w:szCs w:val="18"/>
              </w:rPr>
              <w:t>年</w:t>
            </w:r>
            <w:r>
              <w:rPr>
                <w:rFonts w:cs="宋体"/>
                <w:sz w:val="18"/>
                <w:szCs w:val="18"/>
              </w:rPr>
              <w:t>1</w:t>
            </w:r>
            <w:r>
              <w:rPr>
                <w:rFonts w:cs="宋体"/>
                <w:sz w:val="18"/>
                <w:szCs w:val="18"/>
              </w:rPr>
              <w:t>月</w:t>
            </w:r>
            <w:r>
              <w:rPr>
                <w:rFonts w:cs="宋体"/>
                <w:sz w:val="18"/>
                <w:szCs w:val="18"/>
              </w:rPr>
              <w:t>6</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）由系统自动发起赎回申请。</w:t>
            </w:r>
          </w:p>
          <w:p w:rsidR="00F71E26" w:rsidRDefault="009B09DC">
            <w:pPr>
              <w:spacing w:line="200" w:lineRule="exact"/>
            </w:pPr>
            <w:r>
              <w:rPr>
                <w:rFonts w:cs="宋体"/>
                <w:sz w:val="18"/>
                <w:szCs w:val="18"/>
              </w:rPr>
              <w:t>E</w:t>
            </w:r>
            <w:r>
              <w:rPr>
                <w:rFonts w:cs="宋体"/>
                <w:sz w:val="18"/>
                <w:szCs w:val="18"/>
              </w:rPr>
              <w:t>份额</w:t>
            </w:r>
            <w:r>
              <w:rPr>
                <w:rFonts w:cs="宋体"/>
                <w:sz w:val="18"/>
                <w:szCs w:val="18"/>
              </w:rPr>
              <w:t>/F3</w:t>
            </w:r>
            <w:r>
              <w:rPr>
                <w:rFonts w:cs="宋体"/>
                <w:sz w:val="18"/>
                <w:szCs w:val="18"/>
              </w:rPr>
              <w:t>份额</w:t>
            </w:r>
            <w:r>
              <w:rPr>
                <w:rFonts w:cs="宋体"/>
                <w:sz w:val="18"/>
                <w:szCs w:val="18"/>
              </w:rPr>
              <w:t>/Q3</w:t>
            </w:r>
            <w:r>
              <w:rPr>
                <w:rFonts w:cs="宋体"/>
                <w:sz w:val="18"/>
                <w:szCs w:val="18"/>
              </w:rPr>
              <w:t>份额</w:t>
            </w:r>
            <w:r>
              <w:rPr>
                <w:rFonts w:cs="宋体"/>
                <w:sz w:val="18"/>
                <w:szCs w:val="18"/>
              </w:rPr>
              <w:t>/R3</w:t>
            </w:r>
            <w:r>
              <w:rPr>
                <w:rFonts w:cs="宋体"/>
                <w:sz w:val="18"/>
                <w:szCs w:val="18"/>
              </w:rPr>
              <w:t>份额：本次认</w:t>
            </w:r>
            <w:r>
              <w:rPr>
                <w:rFonts w:cs="宋体"/>
                <w:sz w:val="18"/>
                <w:szCs w:val="18"/>
              </w:rPr>
              <w:t>/</w:t>
            </w:r>
            <w:r>
              <w:rPr>
                <w:rFonts w:cs="宋体"/>
                <w:sz w:val="18"/>
                <w:szCs w:val="18"/>
              </w:rPr>
              <w:t>申购开放期为</w:t>
            </w:r>
            <w:r>
              <w:rPr>
                <w:rFonts w:cs="宋体"/>
                <w:sz w:val="18"/>
                <w:szCs w:val="18"/>
              </w:rPr>
              <w:t>2025</w:t>
            </w:r>
            <w:r>
              <w:rPr>
                <w:rFonts w:cs="宋体"/>
                <w:sz w:val="18"/>
                <w:szCs w:val="18"/>
              </w:rPr>
              <w:t>年</w:t>
            </w:r>
            <w:r>
              <w:rPr>
                <w:rFonts w:cs="宋体"/>
                <w:sz w:val="18"/>
                <w:szCs w:val="18"/>
              </w:rPr>
              <w:t>11</w:t>
            </w:r>
            <w:r>
              <w:rPr>
                <w:rFonts w:cs="宋体"/>
                <w:sz w:val="18"/>
                <w:szCs w:val="18"/>
              </w:rPr>
              <w:t>月</w:t>
            </w:r>
            <w:r>
              <w:rPr>
                <w:rFonts w:cs="宋体"/>
                <w:sz w:val="18"/>
                <w:szCs w:val="18"/>
              </w:rPr>
              <w:t>27</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12</w:t>
            </w:r>
            <w:r>
              <w:rPr>
                <w:rFonts w:cs="宋体"/>
                <w:sz w:val="18"/>
                <w:szCs w:val="18"/>
              </w:rPr>
              <w:t>月</w:t>
            </w:r>
            <w:r>
              <w:rPr>
                <w:rFonts w:cs="宋体"/>
                <w:sz w:val="18"/>
                <w:szCs w:val="18"/>
              </w:rPr>
              <w:t>3</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w:t>
            </w:r>
            <w:r>
              <w:rPr>
                <w:rFonts w:cs="宋体"/>
                <w:sz w:val="18"/>
                <w:szCs w:val="18"/>
              </w:rPr>
              <w:t>/</w:t>
            </w:r>
            <w:r>
              <w:rPr>
                <w:rFonts w:cs="宋体"/>
                <w:sz w:val="18"/>
                <w:szCs w:val="18"/>
              </w:rPr>
              <w:t>申购申请；其中</w:t>
            </w:r>
            <w:r>
              <w:rPr>
                <w:rFonts w:cs="宋体"/>
                <w:sz w:val="18"/>
                <w:szCs w:val="18"/>
              </w:rPr>
              <w:t>E</w:t>
            </w:r>
            <w:r>
              <w:rPr>
                <w:rFonts w:cs="宋体"/>
                <w:sz w:val="18"/>
                <w:szCs w:val="18"/>
              </w:rPr>
              <w:t>份额本次赎回开放期为</w:t>
            </w:r>
            <w:r>
              <w:rPr>
                <w:rFonts w:cs="宋体"/>
                <w:sz w:val="18"/>
                <w:szCs w:val="18"/>
              </w:rPr>
              <w:t>2025</w:t>
            </w:r>
            <w:r>
              <w:rPr>
                <w:rFonts w:cs="宋体"/>
                <w:sz w:val="18"/>
                <w:szCs w:val="18"/>
              </w:rPr>
              <w:t>年</w:t>
            </w:r>
            <w:r>
              <w:rPr>
                <w:rFonts w:cs="宋体"/>
                <w:sz w:val="18"/>
                <w:szCs w:val="18"/>
              </w:rPr>
              <w:t>11</w:t>
            </w:r>
            <w:r>
              <w:rPr>
                <w:rFonts w:cs="宋体"/>
                <w:sz w:val="18"/>
                <w:szCs w:val="18"/>
              </w:rPr>
              <w:t>月</w:t>
            </w:r>
            <w:r>
              <w:rPr>
                <w:rFonts w:cs="宋体"/>
                <w:sz w:val="18"/>
                <w:szCs w:val="18"/>
              </w:rPr>
              <w:t>13</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11</w:t>
            </w:r>
            <w:r>
              <w:rPr>
                <w:rFonts w:cs="宋体"/>
                <w:sz w:val="18"/>
                <w:szCs w:val="18"/>
              </w:rPr>
              <w:t>月</w:t>
            </w:r>
            <w:r>
              <w:rPr>
                <w:rFonts w:cs="宋体"/>
                <w:sz w:val="18"/>
                <w:szCs w:val="18"/>
              </w:rPr>
              <w:t>19</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，投资者可以提交或撤销赎回申请。下一个赎回开放期为</w:t>
            </w:r>
            <w:r>
              <w:rPr>
                <w:rFonts w:cs="宋体"/>
                <w:sz w:val="18"/>
                <w:szCs w:val="18"/>
              </w:rPr>
              <w:t>2026</w:t>
            </w:r>
            <w:r>
              <w:rPr>
                <w:rFonts w:cs="宋体"/>
                <w:sz w:val="18"/>
                <w:szCs w:val="18"/>
              </w:rPr>
              <w:t>年</w:t>
            </w:r>
            <w:r>
              <w:rPr>
                <w:rFonts w:cs="宋体"/>
                <w:sz w:val="18"/>
                <w:szCs w:val="18"/>
              </w:rPr>
              <w:t>12</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2027</w:t>
            </w:r>
            <w:r>
              <w:rPr>
                <w:rFonts w:cs="宋体"/>
                <w:sz w:val="18"/>
                <w:szCs w:val="18"/>
              </w:rPr>
              <w:t>年</w:t>
            </w:r>
            <w:r>
              <w:rPr>
                <w:rFonts w:cs="宋体"/>
                <w:sz w:val="18"/>
                <w:szCs w:val="18"/>
              </w:rPr>
              <w:t>1</w:t>
            </w:r>
            <w:r>
              <w:rPr>
                <w:rFonts w:cs="宋体"/>
                <w:sz w:val="18"/>
                <w:szCs w:val="18"/>
              </w:rPr>
              <w:t>月</w:t>
            </w:r>
            <w:r>
              <w:rPr>
                <w:rFonts w:cs="宋体"/>
                <w:sz w:val="18"/>
                <w:szCs w:val="18"/>
              </w:rPr>
              <w:t>6</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，投资者可以提交或撤销赎回申请，下一个申购开放期为</w:t>
            </w:r>
            <w:r>
              <w:rPr>
                <w:rFonts w:cs="宋体"/>
                <w:sz w:val="18"/>
                <w:szCs w:val="18"/>
              </w:rPr>
              <w:t>2027</w:t>
            </w:r>
            <w:r>
              <w:rPr>
                <w:rFonts w:cs="宋体"/>
                <w:sz w:val="18"/>
                <w:szCs w:val="18"/>
              </w:rPr>
              <w:t>年</w:t>
            </w:r>
            <w:r>
              <w:rPr>
                <w:rFonts w:cs="宋体"/>
                <w:sz w:val="18"/>
                <w:szCs w:val="18"/>
              </w:rPr>
              <w:t>1</w:t>
            </w:r>
            <w:r>
              <w:rPr>
                <w:rFonts w:cs="宋体"/>
                <w:sz w:val="18"/>
                <w:szCs w:val="18"/>
              </w:rPr>
              <w:t>月</w:t>
            </w:r>
            <w:r>
              <w:rPr>
                <w:rFonts w:cs="宋体"/>
                <w:sz w:val="18"/>
                <w:szCs w:val="18"/>
              </w:rPr>
              <w:t>14</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2027</w:t>
            </w:r>
            <w:r>
              <w:rPr>
                <w:rFonts w:cs="宋体"/>
                <w:sz w:val="18"/>
                <w:szCs w:val="18"/>
              </w:rPr>
              <w:t>年</w:t>
            </w:r>
            <w:r>
              <w:rPr>
                <w:rFonts w:cs="宋体"/>
                <w:sz w:val="18"/>
                <w:szCs w:val="18"/>
              </w:rPr>
              <w:t>1</w:t>
            </w:r>
            <w:r>
              <w:rPr>
                <w:rFonts w:cs="宋体"/>
                <w:sz w:val="18"/>
                <w:szCs w:val="18"/>
              </w:rPr>
              <w:t>月</w:t>
            </w:r>
            <w:r>
              <w:rPr>
                <w:rFonts w:cs="宋体"/>
                <w:sz w:val="18"/>
                <w:szCs w:val="18"/>
              </w:rPr>
              <w:t>20</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，投资者可以提交或撤销申购申请。</w:t>
            </w:r>
          </w:p>
          <w:p w:rsidR="00F71E26" w:rsidRDefault="009B09DC">
            <w:pPr>
              <w:spacing w:line="200" w:lineRule="exact"/>
            </w:pPr>
            <w:r>
              <w:rPr>
                <w:rFonts w:cs="宋体"/>
                <w:sz w:val="18"/>
                <w:szCs w:val="18"/>
              </w:rPr>
              <w:t>B3</w:t>
            </w:r>
            <w:r>
              <w:rPr>
                <w:rFonts w:cs="宋体"/>
                <w:sz w:val="18"/>
                <w:szCs w:val="18"/>
              </w:rPr>
              <w:t>份额</w:t>
            </w:r>
            <w:r>
              <w:rPr>
                <w:rFonts w:cs="宋体"/>
                <w:sz w:val="18"/>
                <w:szCs w:val="18"/>
              </w:rPr>
              <w:t>/C3</w:t>
            </w:r>
            <w:r>
              <w:rPr>
                <w:rFonts w:cs="宋体"/>
                <w:sz w:val="18"/>
                <w:szCs w:val="18"/>
              </w:rPr>
              <w:t>份额</w:t>
            </w:r>
            <w:r>
              <w:rPr>
                <w:rFonts w:cs="宋体"/>
                <w:sz w:val="18"/>
                <w:szCs w:val="18"/>
              </w:rPr>
              <w:t>/D3</w:t>
            </w:r>
            <w:r>
              <w:rPr>
                <w:rFonts w:cs="宋体"/>
                <w:sz w:val="18"/>
                <w:szCs w:val="18"/>
              </w:rPr>
              <w:t>份额</w:t>
            </w:r>
            <w:r>
              <w:rPr>
                <w:rFonts w:cs="宋体"/>
                <w:sz w:val="18"/>
                <w:szCs w:val="18"/>
              </w:rPr>
              <w:t>/E3</w:t>
            </w:r>
            <w:r>
              <w:rPr>
                <w:rFonts w:cs="宋体"/>
                <w:sz w:val="18"/>
                <w:szCs w:val="18"/>
              </w:rPr>
              <w:t>份额</w:t>
            </w:r>
            <w:r>
              <w:rPr>
                <w:rFonts w:cs="宋体"/>
                <w:sz w:val="18"/>
                <w:szCs w:val="18"/>
              </w:rPr>
              <w:t>/G3</w:t>
            </w:r>
            <w:r>
              <w:rPr>
                <w:rFonts w:cs="宋体"/>
                <w:sz w:val="18"/>
                <w:szCs w:val="18"/>
              </w:rPr>
              <w:t>份额</w:t>
            </w:r>
            <w:r>
              <w:rPr>
                <w:rFonts w:cs="宋体"/>
                <w:sz w:val="18"/>
                <w:szCs w:val="18"/>
              </w:rPr>
              <w:t>/I3</w:t>
            </w:r>
            <w:r>
              <w:rPr>
                <w:rFonts w:cs="宋体"/>
                <w:sz w:val="18"/>
                <w:szCs w:val="18"/>
              </w:rPr>
              <w:t>份额</w:t>
            </w:r>
            <w:r>
              <w:rPr>
                <w:rFonts w:cs="宋体"/>
                <w:sz w:val="18"/>
                <w:szCs w:val="18"/>
              </w:rPr>
              <w:t>/J3</w:t>
            </w:r>
            <w:r>
              <w:rPr>
                <w:rFonts w:cs="宋体"/>
                <w:sz w:val="18"/>
                <w:szCs w:val="18"/>
              </w:rPr>
              <w:t>份额</w:t>
            </w:r>
            <w:r>
              <w:rPr>
                <w:rFonts w:cs="宋体"/>
                <w:sz w:val="18"/>
                <w:szCs w:val="18"/>
              </w:rPr>
              <w:t>/K3</w:t>
            </w:r>
            <w:r>
              <w:rPr>
                <w:rFonts w:cs="宋体"/>
                <w:sz w:val="18"/>
                <w:szCs w:val="18"/>
              </w:rPr>
              <w:t>份额</w:t>
            </w:r>
            <w:r>
              <w:rPr>
                <w:rFonts w:cs="宋体"/>
                <w:sz w:val="18"/>
                <w:szCs w:val="18"/>
              </w:rPr>
              <w:t>/L3</w:t>
            </w:r>
            <w:r>
              <w:rPr>
                <w:rFonts w:cs="宋体"/>
                <w:sz w:val="18"/>
                <w:szCs w:val="18"/>
              </w:rPr>
              <w:t>份额</w:t>
            </w:r>
            <w:r>
              <w:rPr>
                <w:rFonts w:cs="宋体"/>
                <w:sz w:val="18"/>
                <w:szCs w:val="18"/>
              </w:rPr>
              <w:t>/M3</w:t>
            </w:r>
            <w:r>
              <w:rPr>
                <w:rFonts w:cs="宋体"/>
                <w:sz w:val="18"/>
                <w:szCs w:val="18"/>
              </w:rPr>
              <w:t>份额</w:t>
            </w:r>
            <w:r>
              <w:rPr>
                <w:rFonts w:cs="宋体"/>
                <w:sz w:val="18"/>
                <w:szCs w:val="18"/>
              </w:rPr>
              <w:t>/O3</w:t>
            </w:r>
            <w:r>
              <w:rPr>
                <w:rFonts w:cs="宋体"/>
                <w:sz w:val="18"/>
                <w:szCs w:val="18"/>
              </w:rPr>
              <w:t>份额</w:t>
            </w:r>
            <w:r>
              <w:rPr>
                <w:rFonts w:cs="宋体"/>
                <w:sz w:val="18"/>
                <w:szCs w:val="18"/>
              </w:rPr>
              <w:t>/S3</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11</w:t>
            </w:r>
            <w:r>
              <w:rPr>
                <w:rFonts w:cs="宋体"/>
                <w:sz w:val="18"/>
                <w:szCs w:val="18"/>
              </w:rPr>
              <w:t>月</w:t>
            </w:r>
            <w:r>
              <w:rPr>
                <w:rFonts w:cs="宋体"/>
                <w:sz w:val="18"/>
                <w:szCs w:val="18"/>
              </w:rPr>
              <w:t>27</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12</w:t>
            </w:r>
            <w:r>
              <w:rPr>
                <w:rFonts w:cs="宋体"/>
                <w:sz w:val="18"/>
                <w:szCs w:val="18"/>
              </w:rPr>
              <w:t>月</w:t>
            </w:r>
            <w:r>
              <w:rPr>
                <w:rFonts w:cs="宋体"/>
                <w:sz w:val="18"/>
                <w:szCs w:val="18"/>
              </w:rPr>
              <w:t>3</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w:t>
            </w:r>
            <w:r>
              <w:rPr>
                <w:rFonts w:cs="宋体"/>
                <w:sz w:val="18"/>
                <w:szCs w:val="18"/>
              </w:rPr>
              <w:t>/</w:t>
            </w:r>
            <w:r>
              <w:rPr>
                <w:rFonts w:cs="宋体"/>
                <w:sz w:val="18"/>
                <w:szCs w:val="18"/>
              </w:rPr>
              <w:t>申购申请；确认成功的份额均将于下一个开放期（</w:t>
            </w:r>
            <w:r>
              <w:rPr>
                <w:rFonts w:cs="宋体"/>
                <w:sz w:val="18"/>
                <w:szCs w:val="18"/>
              </w:rPr>
              <w:t>2026</w:t>
            </w:r>
            <w:r>
              <w:rPr>
                <w:rFonts w:cs="宋体"/>
                <w:sz w:val="18"/>
                <w:szCs w:val="18"/>
              </w:rPr>
              <w:t>年</w:t>
            </w:r>
            <w:r>
              <w:rPr>
                <w:rFonts w:cs="宋体"/>
                <w:sz w:val="18"/>
                <w:szCs w:val="18"/>
              </w:rPr>
              <w:t>12</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2027</w:t>
            </w:r>
            <w:r>
              <w:rPr>
                <w:rFonts w:cs="宋体"/>
                <w:sz w:val="18"/>
                <w:szCs w:val="18"/>
              </w:rPr>
              <w:t>年</w:t>
            </w:r>
            <w:r>
              <w:rPr>
                <w:rFonts w:cs="宋体"/>
                <w:sz w:val="18"/>
                <w:szCs w:val="18"/>
              </w:rPr>
              <w:t>1</w:t>
            </w:r>
            <w:r>
              <w:rPr>
                <w:rFonts w:cs="宋体"/>
                <w:sz w:val="18"/>
                <w:szCs w:val="18"/>
              </w:rPr>
              <w:t>月</w:t>
            </w:r>
            <w:r>
              <w:rPr>
                <w:rFonts w:cs="宋体"/>
                <w:sz w:val="18"/>
                <w:szCs w:val="18"/>
              </w:rPr>
              <w:t>6</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）由系统自动发起赎回申请。</w:t>
            </w:r>
          </w:p>
          <w:p w:rsidR="00F71E26" w:rsidRDefault="009B09DC">
            <w:pPr>
              <w:spacing w:line="200" w:lineRule="exact"/>
            </w:pPr>
            <w:r>
              <w:rPr>
                <w:rFonts w:cs="宋体"/>
                <w:sz w:val="18"/>
                <w:szCs w:val="18"/>
              </w:rPr>
              <w:t>A4</w:t>
            </w:r>
            <w:r>
              <w:rPr>
                <w:rFonts w:cs="宋体"/>
                <w:sz w:val="18"/>
                <w:szCs w:val="18"/>
              </w:rPr>
              <w:t>份额</w:t>
            </w:r>
            <w:r>
              <w:rPr>
                <w:rFonts w:cs="宋体"/>
                <w:sz w:val="18"/>
                <w:szCs w:val="18"/>
              </w:rPr>
              <w:t>/F4</w:t>
            </w:r>
            <w:r>
              <w:rPr>
                <w:rFonts w:cs="宋体"/>
                <w:sz w:val="18"/>
                <w:szCs w:val="18"/>
              </w:rPr>
              <w:t>份额</w:t>
            </w:r>
            <w:r>
              <w:rPr>
                <w:rFonts w:cs="宋体"/>
                <w:sz w:val="18"/>
                <w:szCs w:val="18"/>
              </w:rPr>
              <w:t>/Q4</w:t>
            </w:r>
            <w:r>
              <w:rPr>
                <w:rFonts w:cs="宋体"/>
                <w:sz w:val="18"/>
                <w:szCs w:val="18"/>
              </w:rPr>
              <w:t>份额</w:t>
            </w:r>
            <w:r>
              <w:rPr>
                <w:rFonts w:cs="宋体"/>
                <w:sz w:val="18"/>
                <w:szCs w:val="18"/>
              </w:rPr>
              <w:t>/R4</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12</w:t>
            </w:r>
            <w:r>
              <w:rPr>
                <w:rFonts w:cs="宋体"/>
                <w:sz w:val="18"/>
                <w:szCs w:val="18"/>
              </w:rPr>
              <w:t>月</w:t>
            </w:r>
            <w:r>
              <w:rPr>
                <w:rFonts w:cs="宋体"/>
                <w:sz w:val="18"/>
                <w:szCs w:val="18"/>
              </w:rPr>
              <w:t>4</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12</w:t>
            </w:r>
            <w:r>
              <w:rPr>
                <w:rFonts w:cs="宋体"/>
                <w:sz w:val="18"/>
                <w:szCs w:val="18"/>
              </w:rPr>
              <w:t>月</w:t>
            </w:r>
            <w:r>
              <w:rPr>
                <w:rFonts w:cs="宋体"/>
                <w:sz w:val="18"/>
                <w:szCs w:val="18"/>
              </w:rPr>
              <w:t>10</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。下一个赎回开放期为</w:t>
            </w:r>
            <w:r>
              <w:rPr>
                <w:rFonts w:cs="宋体"/>
                <w:sz w:val="18"/>
                <w:szCs w:val="18"/>
              </w:rPr>
              <w:t>2026</w:t>
            </w:r>
            <w:r>
              <w:rPr>
                <w:rFonts w:cs="宋体"/>
                <w:sz w:val="18"/>
                <w:szCs w:val="18"/>
              </w:rPr>
              <w:t>年</w:t>
            </w:r>
            <w:r>
              <w:rPr>
                <w:rFonts w:cs="宋体"/>
                <w:sz w:val="18"/>
                <w:szCs w:val="18"/>
              </w:rPr>
              <w:t>12</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2027</w:t>
            </w:r>
            <w:r>
              <w:rPr>
                <w:rFonts w:cs="宋体"/>
                <w:sz w:val="18"/>
                <w:szCs w:val="18"/>
              </w:rPr>
              <w:t>年</w:t>
            </w:r>
            <w:r>
              <w:rPr>
                <w:rFonts w:cs="宋体"/>
                <w:sz w:val="18"/>
                <w:szCs w:val="18"/>
              </w:rPr>
              <w:t>1</w:t>
            </w:r>
            <w:r>
              <w:rPr>
                <w:rFonts w:cs="宋体"/>
                <w:sz w:val="18"/>
                <w:szCs w:val="18"/>
              </w:rPr>
              <w:t>月</w:t>
            </w:r>
            <w:r>
              <w:rPr>
                <w:rFonts w:cs="宋体"/>
                <w:sz w:val="18"/>
                <w:szCs w:val="18"/>
              </w:rPr>
              <w:t>6</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，投资者可以提交或撤销赎回申请，下一个申购开放期为</w:t>
            </w:r>
            <w:r>
              <w:rPr>
                <w:rFonts w:cs="宋体"/>
                <w:sz w:val="18"/>
                <w:szCs w:val="18"/>
              </w:rPr>
              <w:t>2027</w:t>
            </w:r>
            <w:r>
              <w:rPr>
                <w:rFonts w:cs="宋体"/>
                <w:sz w:val="18"/>
                <w:szCs w:val="18"/>
              </w:rPr>
              <w:t>年</w:t>
            </w:r>
            <w:r>
              <w:rPr>
                <w:rFonts w:cs="宋体"/>
                <w:sz w:val="18"/>
                <w:szCs w:val="18"/>
              </w:rPr>
              <w:t>1</w:t>
            </w:r>
            <w:r>
              <w:rPr>
                <w:rFonts w:cs="宋体"/>
                <w:sz w:val="18"/>
                <w:szCs w:val="18"/>
              </w:rPr>
              <w:t>月</w:t>
            </w:r>
            <w:r>
              <w:rPr>
                <w:rFonts w:cs="宋体"/>
                <w:sz w:val="18"/>
                <w:szCs w:val="18"/>
              </w:rPr>
              <w:t>21</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2027</w:t>
            </w:r>
            <w:r>
              <w:rPr>
                <w:rFonts w:cs="宋体"/>
                <w:sz w:val="18"/>
                <w:szCs w:val="18"/>
              </w:rPr>
              <w:t>年</w:t>
            </w:r>
            <w:r>
              <w:rPr>
                <w:rFonts w:cs="宋体"/>
                <w:sz w:val="18"/>
                <w:szCs w:val="18"/>
              </w:rPr>
              <w:t>1</w:t>
            </w:r>
            <w:r>
              <w:rPr>
                <w:rFonts w:cs="宋体"/>
                <w:sz w:val="18"/>
                <w:szCs w:val="18"/>
              </w:rPr>
              <w:t>月</w:t>
            </w:r>
            <w:r>
              <w:rPr>
                <w:rFonts w:cs="宋体"/>
                <w:sz w:val="18"/>
                <w:szCs w:val="18"/>
              </w:rPr>
              <w:t>27</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，投资者可以提交或撤销申购申请。</w:t>
            </w:r>
          </w:p>
          <w:p w:rsidR="00F71E26" w:rsidRDefault="009B09DC">
            <w:pPr>
              <w:spacing w:line="200" w:lineRule="exact"/>
            </w:pPr>
            <w:r>
              <w:rPr>
                <w:rFonts w:cs="宋体"/>
                <w:sz w:val="18"/>
                <w:szCs w:val="18"/>
              </w:rPr>
              <w:t>B4</w:t>
            </w:r>
            <w:r>
              <w:rPr>
                <w:rFonts w:cs="宋体"/>
                <w:sz w:val="18"/>
                <w:szCs w:val="18"/>
              </w:rPr>
              <w:t>份额</w:t>
            </w:r>
            <w:r>
              <w:rPr>
                <w:rFonts w:cs="宋体"/>
                <w:sz w:val="18"/>
                <w:szCs w:val="18"/>
              </w:rPr>
              <w:t>/C4</w:t>
            </w:r>
            <w:r>
              <w:rPr>
                <w:rFonts w:cs="宋体"/>
                <w:sz w:val="18"/>
                <w:szCs w:val="18"/>
              </w:rPr>
              <w:t>份额</w:t>
            </w:r>
            <w:r>
              <w:rPr>
                <w:rFonts w:cs="宋体"/>
                <w:sz w:val="18"/>
                <w:szCs w:val="18"/>
              </w:rPr>
              <w:t>/D4</w:t>
            </w:r>
            <w:r>
              <w:rPr>
                <w:rFonts w:cs="宋体"/>
                <w:sz w:val="18"/>
                <w:szCs w:val="18"/>
              </w:rPr>
              <w:t>份额</w:t>
            </w:r>
            <w:r>
              <w:rPr>
                <w:rFonts w:cs="宋体"/>
                <w:sz w:val="18"/>
                <w:szCs w:val="18"/>
              </w:rPr>
              <w:t>/E4</w:t>
            </w:r>
            <w:r>
              <w:rPr>
                <w:rFonts w:cs="宋体"/>
                <w:sz w:val="18"/>
                <w:szCs w:val="18"/>
              </w:rPr>
              <w:t>份额</w:t>
            </w:r>
            <w:r>
              <w:rPr>
                <w:rFonts w:cs="宋体"/>
                <w:sz w:val="18"/>
                <w:szCs w:val="18"/>
              </w:rPr>
              <w:t>/G4</w:t>
            </w:r>
            <w:r>
              <w:rPr>
                <w:rFonts w:cs="宋体"/>
                <w:sz w:val="18"/>
                <w:szCs w:val="18"/>
              </w:rPr>
              <w:t>份额</w:t>
            </w:r>
            <w:r>
              <w:rPr>
                <w:rFonts w:cs="宋体"/>
                <w:sz w:val="18"/>
                <w:szCs w:val="18"/>
              </w:rPr>
              <w:t>/J4</w:t>
            </w:r>
            <w:r>
              <w:rPr>
                <w:rFonts w:cs="宋体"/>
                <w:sz w:val="18"/>
                <w:szCs w:val="18"/>
              </w:rPr>
              <w:t>份额</w:t>
            </w:r>
            <w:r>
              <w:rPr>
                <w:rFonts w:cs="宋体"/>
                <w:sz w:val="18"/>
                <w:szCs w:val="18"/>
              </w:rPr>
              <w:t>/K4</w:t>
            </w:r>
            <w:r>
              <w:rPr>
                <w:rFonts w:cs="宋体"/>
                <w:sz w:val="18"/>
                <w:szCs w:val="18"/>
              </w:rPr>
              <w:t>份额</w:t>
            </w:r>
            <w:r>
              <w:rPr>
                <w:rFonts w:cs="宋体"/>
                <w:sz w:val="18"/>
                <w:szCs w:val="18"/>
              </w:rPr>
              <w:t>/M4</w:t>
            </w:r>
            <w:r>
              <w:rPr>
                <w:rFonts w:cs="宋体"/>
                <w:sz w:val="18"/>
                <w:szCs w:val="18"/>
              </w:rPr>
              <w:t>份额</w:t>
            </w:r>
            <w:r>
              <w:rPr>
                <w:rFonts w:cs="宋体"/>
                <w:sz w:val="18"/>
                <w:szCs w:val="18"/>
              </w:rPr>
              <w:t>/O4</w:t>
            </w:r>
            <w:r>
              <w:rPr>
                <w:rFonts w:cs="宋体"/>
                <w:sz w:val="18"/>
                <w:szCs w:val="18"/>
              </w:rPr>
              <w:t>份额</w:t>
            </w:r>
            <w:r>
              <w:rPr>
                <w:rFonts w:cs="宋体"/>
                <w:sz w:val="18"/>
                <w:szCs w:val="18"/>
              </w:rPr>
              <w:t>/S4</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12</w:t>
            </w:r>
            <w:r>
              <w:rPr>
                <w:rFonts w:cs="宋体"/>
                <w:sz w:val="18"/>
                <w:szCs w:val="18"/>
              </w:rPr>
              <w:t>月</w:t>
            </w:r>
            <w:r>
              <w:rPr>
                <w:rFonts w:cs="宋体"/>
                <w:sz w:val="18"/>
                <w:szCs w:val="18"/>
              </w:rPr>
              <w:t>4</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12</w:t>
            </w:r>
            <w:r>
              <w:rPr>
                <w:rFonts w:cs="宋体"/>
                <w:sz w:val="18"/>
                <w:szCs w:val="18"/>
              </w:rPr>
              <w:t>月</w:t>
            </w:r>
            <w:r>
              <w:rPr>
                <w:rFonts w:cs="宋体"/>
                <w:sz w:val="18"/>
                <w:szCs w:val="18"/>
              </w:rPr>
              <w:t>10</w:t>
            </w:r>
            <w:r>
              <w:rPr>
                <w:rFonts w:cs="宋体"/>
                <w:sz w:val="18"/>
                <w:szCs w:val="18"/>
              </w:rPr>
              <w:t>日</w:t>
            </w:r>
            <w:r>
              <w:rPr>
                <w:rFonts w:cs="宋体"/>
                <w:sz w:val="18"/>
                <w:szCs w:val="18"/>
              </w:rPr>
              <w:t>17</w:t>
            </w:r>
            <w:r>
              <w:rPr>
                <w:rFonts w:cs="宋体"/>
                <w:sz w:val="18"/>
                <w:szCs w:val="18"/>
              </w:rPr>
              <w:t>：</w:t>
            </w:r>
            <w:r>
              <w:rPr>
                <w:rFonts w:cs="宋体"/>
                <w:sz w:val="18"/>
                <w:szCs w:val="18"/>
              </w:rPr>
              <w:t>0</w:t>
            </w:r>
            <w:r>
              <w:rPr>
                <w:rFonts w:cs="宋体"/>
                <w:sz w:val="18"/>
                <w:szCs w:val="18"/>
              </w:rPr>
              <w:t>0</w:t>
            </w:r>
            <w:r>
              <w:rPr>
                <w:rFonts w:cs="宋体"/>
                <w:sz w:val="18"/>
                <w:szCs w:val="18"/>
              </w:rPr>
              <w:t>，投资者可以提交或撤销认</w:t>
            </w:r>
            <w:r>
              <w:rPr>
                <w:rFonts w:cs="宋体"/>
                <w:sz w:val="18"/>
                <w:szCs w:val="18"/>
              </w:rPr>
              <w:t>/</w:t>
            </w:r>
            <w:r>
              <w:rPr>
                <w:rFonts w:cs="宋体"/>
                <w:sz w:val="18"/>
                <w:szCs w:val="18"/>
              </w:rPr>
              <w:t>申购申请；确认成功的份额均将于下一个开放期（</w:t>
            </w:r>
            <w:r>
              <w:rPr>
                <w:rFonts w:cs="宋体"/>
                <w:sz w:val="18"/>
                <w:szCs w:val="18"/>
              </w:rPr>
              <w:t>2026</w:t>
            </w:r>
            <w:r>
              <w:rPr>
                <w:rFonts w:cs="宋体"/>
                <w:sz w:val="18"/>
                <w:szCs w:val="18"/>
              </w:rPr>
              <w:t>年</w:t>
            </w:r>
            <w:r>
              <w:rPr>
                <w:rFonts w:cs="宋体"/>
                <w:sz w:val="18"/>
                <w:szCs w:val="18"/>
              </w:rPr>
              <w:t>12</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2027</w:t>
            </w:r>
            <w:r>
              <w:rPr>
                <w:rFonts w:cs="宋体"/>
                <w:sz w:val="18"/>
                <w:szCs w:val="18"/>
              </w:rPr>
              <w:t>年</w:t>
            </w:r>
            <w:r>
              <w:rPr>
                <w:rFonts w:cs="宋体"/>
                <w:sz w:val="18"/>
                <w:szCs w:val="18"/>
              </w:rPr>
              <w:t>1</w:t>
            </w:r>
            <w:r>
              <w:rPr>
                <w:rFonts w:cs="宋体"/>
                <w:sz w:val="18"/>
                <w:szCs w:val="18"/>
              </w:rPr>
              <w:t>月</w:t>
            </w:r>
            <w:r>
              <w:rPr>
                <w:rFonts w:cs="宋体"/>
                <w:sz w:val="18"/>
                <w:szCs w:val="18"/>
              </w:rPr>
              <w:t>6</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）由系统自动发起赎回申请。</w:t>
            </w:r>
          </w:p>
          <w:p w:rsidR="00F71E26" w:rsidRDefault="009B09DC">
            <w:pPr>
              <w:spacing w:line="200" w:lineRule="exact"/>
            </w:pPr>
            <w:r>
              <w:rPr>
                <w:rFonts w:cs="宋体"/>
                <w:sz w:val="18"/>
                <w:szCs w:val="18"/>
              </w:rPr>
              <w:t>产品开放期如有调整以管理人公告为准。</w:t>
            </w:r>
          </w:p>
          <w:p w:rsidR="00F71E26" w:rsidRDefault="009B09DC">
            <w:pPr>
              <w:spacing w:line="200" w:lineRule="exact"/>
            </w:pPr>
            <w:r>
              <w:rPr>
                <w:rFonts w:cs="宋体"/>
                <w:sz w:val="18"/>
                <w:szCs w:val="18"/>
              </w:rPr>
              <w:t>在销售机构支持的前提下，认购</w:t>
            </w:r>
            <w:r>
              <w:rPr>
                <w:rFonts w:cs="宋体"/>
                <w:sz w:val="18"/>
                <w:szCs w:val="18"/>
              </w:rPr>
              <w:t>/</w:t>
            </w:r>
            <w:r>
              <w:rPr>
                <w:rFonts w:cs="宋体"/>
                <w:sz w:val="18"/>
                <w:szCs w:val="18"/>
              </w:rPr>
              <w:t>申购</w:t>
            </w:r>
            <w:r>
              <w:rPr>
                <w:rFonts w:cs="宋体"/>
                <w:sz w:val="18"/>
                <w:szCs w:val="18"/>
              </w:rPr>
              <w:t>/</w:t>
            </w:r>
            <w:r>
              <w:rPr>
                <w:rFonts w:cs="宋体"/>
                <w:sz w:val="18"/>
                <w:szCs w:val="18"/>
              </w:rPr>
              <w:t>赎回开放期末日</w:t>
            </w:r>
            <w:r>
              <w:rPr>
                <w:rFonts w:cs="宋体"/>
                <w:sz w:val="18"/>
                <w:szCs w:val="18"/>
              </w:rPr>
              <w:t>17:00</w:t>
            </w:r>
            <w:r>
              <w:rPr>
                <w:rFonts w:cs="宋体"/>
                <w:sz w:val="18"/>
                <w:szCs w:val="18"/>
              </w:rPr>
              <w:t>前可以撤销申请。</w:t>
            </w:r>
          </w:p>
          <w:p w:rsidR="00F71E26" w:rsidRDefault="009B09DC">
            <w:pPr>
              <w:spacing w:line="200" w:lineRule="exact"/>
            </w:pPr>
            <w:r>
              <w:rPr>
                <w:rFonts w:cs="宋体"/>
                <w:sz w:val="18"/>
                <w:szCs w:val="18"/>
              </w:rPr>
              <w:t>代销机构可根据其销售需要在管理人设定的申购</w:t>
            </w:r>
            <w:r>
              <w:rPr>
                <w:rFonts w:cs="宋体"/>
                <w:sz w:val="18"/>
                <w:szCs w:val="18"/>
              </w:rPr>
              <w:t>/</w:t>
            </w:r>
            <w:r>
              <w:rPr>
                <w:rFonts w:cs="宋体"/>
                <w:sz w:val="18"/>
                <w:szCs w:val="18"/>
              </w:rPr>
              <w:t>赎回时间范围内对申购</w:t>
            </w:r>
            <w:r>
              <w:rPr>
                <w:rFonts w:cs="宋体"/>
                <w:sz w:val="18"/>
                <w:szCs w:val="18"/>
              </w:rPr>
              <w:t>/</w:t>
            </w:r>
            <w:r>
              <w:rPr>
                <w:rFonts w:cs="宋体"/>
                <w:sz w:val="18"/>
                <w:szCs w:val="18"/>
              </w:rPr>
              <w:t>赎回时间进行重新设定，投资者通过代销机构购买本理财产品的，以该代销机构最终披露的时间为准。</w:t>
            </w:r>
          </w:p>
        </w:tc>
      </w:tr>
      <w:tr w:rsidR="00F71E26">
        <w:trPr>
          <w:trHeight w:val="28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71E26" w:rsidRDefault="009B09DC">
            <w:pPr>
              <w:widowControl/>
              <w:spacing w:line="200" w:lineRule="exact"/>
              <w:jc w:val="left"/>
              <w:rPr>
                <w:kern w:val="0"/>
                <w:sz w:val="18"/>
                <w:szCs w:val="18"/>
              </w:rPr>
            </w:pPr>
            <w:r>
              <w:rPr>
                <w:rFonts w:hint="eastAsia"/>
                <w:kern w:val="0"/>
                <w:sz w:val="18"/>
                <w:szCs w:val="18"/>
              </w:rPr>
              <w:t>申购</w:t>
            </w:r>
            <w:r>
              <w:rPr>
                <w:rFonts w:hint="eastAsia"/>
                <w:kern w:val="0"/>
                <w:sz w:val="18"/>
                <w:szCs w:val="18"/>
              </w:rPr>
              <w:t>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F71E26" w:rsidRDefault="009B09DC">
            <w:pPr>
              <w:spacing w:line="200" w:lineRule="exact"/>
              <w:jc w:val="left"/>
            </w:pPr>
            <w:r>
              <w:rPr>
                <w:rFonts w:cs="宋体"/>
                <w:b/>
                <w:sz w:val="18"/>
                <w:szCs w:val="18"/>
              </w:rPr>
              <w:t>申购份额</w:t>
            </w:r>
            <w:r>
              <w:rPr>
                <w:rFonts w:cs="宋体"/>
                <w:b/>
                <w:sz w:val="18"/>
                <w:szCs w:val="18"/>
              </w:rPr>
              <w:t>=</w:t>
            </w:r>
            <w:r>
              <w:rPr>
                <w:rFonts w:cs="宋体"/>
                <w:b/>
                <w:sz w:val="18"/>
                <w:szCs w:val="18"/>
              </w:rPr>
              <w:t>申购金额</w:t>
            </w:r>
            <w:r>
              <w:rPr>
                <w:rFonts w:cs="宋体"/>
                <w:b/>
                <w:sz w:val="18"/>
                <w:szCs w:val="18"/>
              </w:rPr>
              <w:t>/</w:t>
            </w:r>
            <w:r>
              <w:rPr>
                <w:rFonts w:cs="宋体"/>
                <w:b/>
                <w:sz w:val="18"/>
                <w:szCs w:val="18"/>
              </w:rPr>
              <w:t>申购确认日产品单位净值（申购确认日为申购受理日当日）</w:t>
            </w:r>
          </w:p>
          <w:p w:rsidR="00F71E26" w:rsidRDefault="009B09DC">
            <w:pPr>
              <w:spacing w:line="200" w:lineRule="exact"/>
              <w:jc w:val="left"/>
            </w:pPr>
            <w:r>
              <w:rPr>
                <w:rFonts w:cs="宋体"/>
                <w:sz w:val="18"/>
                <w:szCs w:val="18"/>
              </w:rPr>
              <w:t>（申购份额按去尾法保留两位小数）。</w:t>
            </w:r>
          </w:p>
        </w:tc>
      </w:tr>
      <w:tr w:rsidR="00F71E26">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71E26" w:rsidRDefault="009B09DC">
            <w:pPr>
              <w:widowControl/>
              <w:spacing w:line="200" w:lineRule="exact"/>
              <w:jc w:val="left"/>
              <w:rPr>
                <w:kern w:val="0"/>
                <w:sz w:val="18"/>
                <w:szCs w:val="18"/>
              </w:rPr>
            </w:pPr>
            <w:r>
              <w:rPr>
                <w:rFonts w:hint="eastAsia"/>
                <w:kern w:val="0"/>
                <w:sz w:val="18"/>
                <w:szCs w:val="18"/>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F71E26" w:rsidRDefault="009B09DC">
            <w:pPr>
              <w:spacing w:line="200" w:lineRule="exact"/>
            </w:pPr>
            <w:r>
              <w:rPr>
                <w:rFonts w:cs="宋体"/>
                <w:sz w:val="18"/>
                <w:szCs w:val="18"/>
              </w:rPr>
              <w:t>赎回金额</w:t>
            </w:r>
            <w:r>
              <w:rPr>
                <w:rFonts w:cs="宋体"/>
                <w:sz w:val="18"/>
                <w:szCs w:val="18"/>
              </w:rPr>
              <w:t>=</w:t>
            </w:r>
            <w:r>
              <w:rPr>
                <w:rFonts w:cs="宋体"/>
                <w:sz w:val="18"/>
                <w:szCs w:val="18"/>
              </w:rPr>
              <w:t>赎回份额</w:t>
            </w:r>
            <w:r>
              <w:rPr>
                <w:rFonts w:cs="宋体"/>
                <w:sz w:val="18"/>
                <w:szCs w:val="18"/>
              </w:rPr>
              <w:t>×</w:t>
            </w:r>
            <w:r>
              <w:rPr>
                <w:rFonts w:cs="宋体"/>
                <w:sz w:val="18"/>
                <w:szCs w:val="18"/>
              </w:rPr>
              <w:t>赎回确认日产品单位净值（赎回确认日为赎回受理日当日）</w:t>
            </w:r>
          </w:p>
          <w:p w:rsidR="00F71E26" w:rsidRDefault="009B09DC">
            <w:pPr>
              <w:spacing w:line="200" w:lineRule="exact"/>
            </w:pPr>
            <w:r>
              <w:rPr>
                <w:rFonts w:cs="宋体"/>
                <w:sz w:val="18"/>
                <w:szCs w:val="18"/>
              </w:rPr>
              <w:t>（赎回金额按去尾法保留两位小数）</w:t>
            </w:r>
          </w:p>
          <w:p w:rsidR="00F71E26" w:rsidRDefault="009B09DC">
            <w:pPr>
              <w:spacing w:line="200" w:lineRule="exact"/>
            </w:pPr>
            <w:r>
              <w:rPr>
                <w:rFonts w:cs="宋体"/>
                <w:sz w:val="18"/>
                <w:szCs w:val="18"/>
              </w:rPr>
              <w:t>产品的赎回费、业绩报酬等费用（如有）将从赎回金额中扣除。</w:t>
            </w:r>
          </w:p>
        </w:tc>
      </w:tr>
      <w:tr w:rsidR="00F71E2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71E26" w:rsidRDefault="009B09DC">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F71E26" w:rsidRDefault="009B09DC">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×P</w:t>
            </w:r>
            <w:r>
              <w:rPr>
                <w:rFonts w:cs="宋体"/>
                <w:color w:val="000000"/>
                <w:sz w:val="18"/>
                <w:szCs w:val="18"/>
              </w:rPr>
              <w:t>。</w:t>
            </w:r>
            <w:r>
              <w:rPr>
                <w:rFonts w:cs="宋体"/>
                <w:color w:val="000000"/>
                <w:sz w:val="18"/>
                <w:szCs w:val="18"/>
              </w:rPr>
              <w:t xml:space="preserve"> P</w:t>
            </w:r>
            <w:r>
              <w:rPr>
                <w:rFonts w:cs="宋体"/>
                <w:color w:val="000000"/>
                <w:sz w:val="18"/>
                <w:szCs w:val="18"/>
              </w:rPr>
              <w:t>为期末理财产品单位净值。（已扣除相关费用，到期兑付金额以去尾法保留两位小数）</w:t>
            </w:r>
          </w:p>
        </w:tc>
      </w:tr>
      <w:tr w:rsidR="00F71E26">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71E26" w:rsidRDefault="009B09DC">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F71E26" w:rsidRDefault="009B09DC">
            <w:pPr>
              <w:spacing w:line="200" w:lineRule="exact"/>
            </w:pPr>
            <w:r>
              <w:rPr>
                <w:rFonts w:cs="宋体"/>
                <w:sz w:val="18"/>
                <w:szCs w:val="18"/>
              </w:rPr>
              <w:t>当理财产品单位净值不低于</w:t>
            </w:r>
            <w:r>
              <w:rPr>
                <w:rFonts w:cs="宋体"/>
                <w:sz w:val="18"/>
                <w:szCs w:val="18"/>
              </w:rPr>
              <w:t>1</w:t>
            </w:r>
            <w:r>
              <w:rPr>
                <w:rFonts w:cs="宋体"/>
                <w:sz w:val="18"/>
                <w:szCs w:val="18"/>
              </w:rPr>
              <w:t>时，管理人可以根据实际情况进行收益分配，分配方式为现金分红，具体分配方案以信息披露为准（分配后理财产品净值不低于</w:t>
            </w:r>
            <w:r>
              <w:rPr>
                <w:rFonts w:cs="宋体"/>
                <w:sz w:val="18"/>
                <w:szCs w:val="18"/>
              </w:rPr>
              <w:t>1</w:t>
            </w:r>
            <w:r>
              <w:rPr>
                <w:rFonts w:cs="宋体"/>
                <w:sz w:val="18"/>
                <w:szCs w:val="18"/>
              </w:rPr>
              <w:t>）。</w:t>
            </w:r>
          </w:p>
          <w:p w:rsidR="00F71E26" w:rsidRDefault="009B09DC">
            <w:pPr>
              <w:spacing w:line="200" w:lineRule="exact"/>
            </w:pPr>
            <w:r>
              <w:rPr>
                <w:rFonts w:cs="宋体"/>
                <w:sz w:val="18"/>
                <w:szCs w:val="18"/>
              </w:rPr>
              <w:t>产品到期后，理财产品管理人和代销机构将根据理财资金所投资资产实际运作情况向投资者分配到期款项。</w:t>
            </w:r>
          </w:p>
        </w:tc>
      </w:tr>
      <w:tr w:rsidR="00F71E26">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71E26" w:rsidRDefault="009B09DC">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F71E26" w:rsidRDefault="009B09DC">
            <w:pPr>
              <w:spacing w:line="200" w:lineRule="exact"/>
              <w:jc w:val="left"/>
            </w:pPr>
            <w:r>
              <w:rPr>
                <w:rFonts w:cs="宋体"/>
                <w:sz w:val="18"/>
                <w:szCs w:val="18"/>
              </w:rPr>
              <w:t>赎回资金、分红资金（如有）、到期资金将于赎回确认日、分红权益登记日（如有）、实际到期日后</w:t>
            </w:r>
            <w:r>
              <w:rPr>
                <w:rFonts w:cs="宋体"/>
                <w:sz w:val="18"/>
                <w:szCs w:val="18"/>
              </w:rPr>
              <w:t>5</w:t>
            </w:r>
            <w:r>
              <w:rPr>
                <w:rFonts w:cs="宋体"/>
                <w:sz w:val="18"/>
                <w:szCs w:val="18"/>
              </w:rPr>
              <w:t>个工作日内划入投资者授权指定账户，赎回确认日、分红权益登记日（如有）、实际到期日后至投资者收益划到投资者授权指定账户之前不计任何收益。</w:t>
            </w:r>
          </w:p>
          <w:p w:rsidR="00F71E26" w:rsidRDefault="009B09DC">
            <w:pPr>
              <w:spacing w:line="200" w:lineRule="exact"/>
              <w:jc w:val="left"/>
            </w:pPr>
            <w:r>
              <w:rPr>
                <w:rFonts w:cs="宋体"/>
                <w:sz w:val="18"/>
                <w:szCs w:val="18"/>
              </w:rPr>
              <w:t>分红权益登记日指管理人确认投资者所持份额是否享受本次分红的日期。</w:t>
            </w:r>
          </w:p>
        </w:tc>
      </w:tr>
      <w:tr w:rsidR="00F71E26">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71E26" w:rsidRDefault="009B09DC">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F71E26" w:rsidRDefault="009B09DC">
            <w:pPr>
              <w:spacing w:line="200" w:lineRule="exact"/>
              <w:jc w:val="left"/>
            </w:pPr>
            <w:r>
              <w:rPr>
                <w:rFonts w:cs="宋体"/>
                <w:color w:val="000000"/>
                <w:sz w:val="18"/>
                <w:szCs w:val="18"/>
              </w:rPr>
              <w:t>本理财产品募集的资金投资于以下金融资产和金融工具，包括但不限于：</w:t>
            </w:r>
          </w:p>
          <w:p w:rsidR="00F71E26" w:rsidRDefault="009B09DC">
            <w:pPr>
              <w:spacing w:line="200" w:lineRule="exact"/>
              <w:jc w:val="left"/>
            </w:pPr>
            <w:r>
              <w:rPr>
                <w:rFonts w:cs="宋体"/>
                <w:color w:val="000000"/>
                <w:sz w:val="18"/>
                <w:szCs w:val="18"/>
              </w:rPr>
              <w:t>1.</w:t>
            </w:r>
            <w:r>
              <w:rPr>
                <w:rFonts w:cs="宋体"/>
                <w:color w:val="000000"/>
                <w:sz w:val="18"/>
                <w:szCs w:val="18"/>
              </w:rPr>
              <w:t>现金、银行存款、银行承兑汇票、同业存款、大额存单、同业存单、债券回购、货币基金等货币市场工具；</w:t>
            </w:r>
          </w:p>
          <w:p w:rsidR="00F71E26" w:rsidRDefault="009B09DC">
            <w:pPr>
              <w:spacing w:line="200" w:lineRule="exact"/>
              <w:jc w:val="left"/>
            </w:pPr>
            <w:r>
              <w:rPr>
                <w:rFonts w:cs="宋体"/>
                <w:color w:val="000000"/>
                <w:sz w:val="18"/>
                <w:szCs w:val="18"/>
              </w:rPr>
              <w:t>2.</w:t>
            </w:r>
            <w:r>
              <w:rPr>
                <w:rFonts w:cs="宋体"/>
                <w:color w:val="000000"/>
                <w:sz w:val="18"/>
                <w:szCs w:val="18"/>
              </w:rPr>
              <w:t>国债、央票、企业债、金融债、政策性金融债、次级债、二级资本债、永续债、资产支持证券、资产支持票据、地方政府债、中期票据、超短期融资券、短期融资券、公司债、可转债、可交债、非公开定向债务融资工具</w:t>
            </w:r>
            <w:r>
              <w:rPr>
                <w:rFonts w:cs="宋体"/>
                <w:color w:val="000000"/>
                <w:sz w:val="18"/>
                <w:szCs w:val="18"/>
              </w:rPr>
              <w:t>(PPN)</w:t>
            </w:r>
            <w:r>
              <w:rPr>
                <w:rFonts w:cs="宋体"/>
                <w:color w:val="000000"/>
                <w:sz w:val="18"/>
                <w:szCs w:val="18"/>
              </w:rPr>
              <w:t>、公募债券型证券投资基金等标准化债权类资产；</w:t>
            </w:r>
          </w:p>
          <w:p w:rsidR="00F71E26" w:rsidRDefault="009B09DC">
            <w:pPr>
              <w:spacing w:line="200" w:lineRule="exact"/>
              <w:jc w:val="left"/>
            </w:pPr>
            <w:r>
              <w:rPr>
                <w:rFonts w:cs="宋体"/>
                <w:color w:val="000000"/>
                <w:sz w:val="18"/>
                <w:szCs w:val="18"/>
              </w:rPr>
              <w:t>3.</w:t>
            </w:r>
            <w:r>
              <w:rPr>
                <w:rFonts w:cs="宋体"/>
                <w:color w:val="000000"/>
                <w:sz w:val="18"/>
                <w:szCs w:val="18"/>
              </w:rPr>
              <w:t>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F71E26" w:rsidRDefault="009B09DC">
            <w:pPr>
              <w:spacing w:line="200" w:lineRule="exact"/>
              <w:jc w:val="left"/>
            </w:pPr>
            <w:r>
              <w:rPr>
                <w:rFonts w:cs="宋体"/>
                <w:color w:val="000000"/>
                <w:sz w:val="18"/>
                <w:szCs w:val="18"/>
              </w:rPr>
              <w:t>4.</w:t>
            </w:r>
            <w:r>
              <w:rPr>
                <w:rFonts w:cs="宋体"/>
                <w:color w:val="000000"/>
                <w:sz w:val="18"/>
                <w:szCs w:val="18"/>
              </w:rPr>
              <w:t>投资范围为上述资产的信托计划、资产管理计划等资产管理产品；</w:t>
            </w:r>
          </w:p>
          <w:p w:rsidR="00F71E26" w:rsidRDefault="009B09DC">
            <w:pPr>
              <w:spacing w:line="200" w:lineRule="exact"/>
              <w:jc w:val="left"/>
            </w:pPr>
            <w:r>
              <w:rPr>
                <w:rFonts w:cs="宋体"/>
                <w:color w:val="000000"/>
                <w:sz w:val="18"/>
                <w:szCs w:val="18"/>
              </w:rPr>
              <w:t>5.</w:t>
            </w:r>
            <w:r>
              <w:rPr>
                <w:rFonts w:cs="宋体"/>
                <w:color w:val="000000"/>
                <w:sz w:val="18"/>
                <w:szCs w:val="18"/>
              </w:rPr>
              <w:t>法律法规或监管机构允许投资的符合本理财产品投资性质的其他金融工具；</w:t>
            </w:r>
          </w:p>
          <w:p w:rsidR="00F71E26" w:rsidRDefault="009B09DC">
            <w:pPr>
              <w:spacing w:line="200" w:lineRule="exact"/>
            </w:pPr>
            <w:r>
              <w:rPr>
                <w:rFonts w:cs="宋体"/>
                <w:color w:val="000000"/>
                <w:sz w:val="18"/>
                <w:szCs w:val="18"/>
              </w:rPr>
              <w:t>6.</w:t>
            </w:r>
            <w:r>
              <w:rPr>
                <w:rFonts w:cs="宋体"/>
                <w:color w:val="000000"/>
                <w:sz w:val="18"/>
                <w:szCs w:val="18"/>
              </w:rPr>
              <w:t>如存在法律法规或监管机构以后允许投资的其他品种或法律法规或监管政策出现调整，管理人在履行本理财产品销售文件规定的适当程序后，有权调整以上品种。</w:t>
            </w:r>
          </w:p>
        </w:tc>
      </w:tr>
      <w:tr w:rsidR="00F71E26">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71E26" w:rsidRDefault="009B09DC">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F71E26" w:rsidRDefault="009B09DC">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rsidR="00F71E26" w:rsidRDefault="009B09DC">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F71E26">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71E26" w:rsidRDefault="009B09DC">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F71E26" w:rsidRDefault="009B09DC">
            <w:pPr>
              <w:spacing w:line="200" w:lineRule="exact"/>
            </w:pPr>
            <w:r>
              <w:rPr>
                <w:rFonts w:cs="宋体"/>
                <w:sz w:val="18"/>
                <w:szCs w:val="18"/>
              </w:rPr>
              <w:t>本理财产品通过对宏观经济、政策环境、市场状况和资金供求的深入分析，自上而下进行积极主动的资产配置，对债券等资产进行品种和行业的价值分析，构建合理的投资组合方案。力争控制回撤幅度，追求稳健的投资回报。</w:t>
            </w:r>
          </w:p>
        </w:tc>
      </w:tr>
      <w:tr w:rsidR="00F71E26">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71E26" w:rsidRDefault="009B09DC">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F71E26" w:rsidRDefault="009B09DC">
            <w:pPr>
              <w:spacing w:line="200" w:lineRule="exact"/>
            </w:pPr>
            <w:r>
              <w:rPr>
                <w:rFonts w:cs="宋体"/>
                <w:b/>
                <w:sz w:val="18"/>
                <w:szCs w:val="18"/>
              </w:rPr>
              <w:t>本理财产品拟投资以下备选非标准化债权类资产：</w:t>
            </w:r>
          </w:p>
          <w:p w:rsidR="00F71E26" w:rsidRDefault="009B09DC">
            <w:pPr>
              <w:spacing w:line="200" w:lineRule="exact"/>
            </w:pPr>
            <w:r>
              <w:rPr>
                <w:rFonts w:cs="宋体"/>
                <w:sz w:val="18"/>
                <w:szCs w:val="18"/>
              </w:rPr>
              <w:t>1.</w:t>
            </w:r>
            <w:r>
              <w:rPr>
                <w:rFonts w:cs="宋体"/>
                <w:sz w:val="18"/>
                <w:szCs w:val="18"/>
              </w:rPr>
              <w:t>信托贷款：资产类型为信托公司设立的固定收益类信托计划，底层资产为向融资人绍兴市柯桥区建设集团有限公司发放信托贷款，资产到期日不超过理财产品最近一次开放日。融资人评级为</w:t>
            </w:r>
            <w:r>
              <w:rPr>
                <w:rFonts w:cs="宋体"/>
                <w:sz w:val="18"/>
                <w:szCs w:val="18"/>
              </w:rPr>
              <w:t>AA+</w:t>
            </w:r>
            <w:r>
              <w:rPr>
                <w:rFonts w:cs="宋体"/>
                <w:sz w:val="18"/>
                <w:szCs w:val="18"/>
              </w:rPr>
              <w:t>（评级机构为上海新世纪资信评估投资服务有限公司），融资人第一大</w:t>
            </w:r>
            <w:r>
              <w:rPr>
                <w:rFonts w:cs="宋体"/>
                <w:sz w:val="18"/>
                <w:szCs w:val="18"/>
              </w:rPr>
              <w:t>股东为绍兴市柯桥区国有资产投资经营集团有限公司，持股比例为</w:t>
            </w:r>
            <w:r>
              <w:rPr>
                <w:rFonts w:cs="宋体"/>
                <w:sz w:val="18"/>
                <w:szCs w:val="18"/>
              </w:rPr>
              <w:t>100%</w:t>
            </w:r>
            <w:r>
              <w:rPr>
                <w:rFonts w:cs="宋体"/>
                <w:sz w:val="18"/>
                <w:szCs w:val="18"/>
              </w:rPr>
              <w:t>。经营范围包括：城市基础设施建设</w:t>
            </w:r>
            <w:r>
              <w:rPr>
                <w:rFonts w:cs="宋体"/>
                <w:sz w:val="18"/>
                <w:szCs w:val="18"/>
              </w:rPr>
              <w:t>;</w:t>
            </w:r>
            <w:r>
              <w:rPr>
                <w:rFonts w:cs="宋体"/>
                <w:sz w:val="18"/>
                <w:szCs w:val="18"/>
              </w:rPr>
              <w:t>交通道路建设</w:t>
            </w:r>
            <w:r>
              <w:rPr>
                <w:rFonts w:cs="宋体"/>
                <w:sz w:val="18"/>
                <w:szCs w:val="18"/>
              </w:rPr>
              <w:t>;</w:t>
            </w:r>
            <w:r>
              <w:rPr>
                <w:rFonts w:cs="宋体"/>
                <w:sz w:val="18"/>
                <w:szCs w:val="18"/>
              </w:rPr>
              <w:t>旧城改造</w:t>
            </w:r>
            <w:r>
              <w:rPr>
                <w:rFonts w:cs="宋体"/>
                <w:sz w:val="18"/>
                <w:szCs w:val="18"/>
              </w:rPr>
              <w:t>;</w:t>
            </w:r>
            <w:r>
              <w:rPr>
                <w:rFonts w:cs="宋体"/>
                <w:sz w:val="18"/>
                <w:szCs w:val="18"/>
              </w:rPr>
              <w:t>重大公益性项目的投资、开发、建设</w:t>
            </w:r>
            <w:r>
              <w:rPr>
                <w:rFonts w:cs="宋体"/>
                <w:sz w:val="18"/>
                <w:szCs w:val="18"/>
              </w:rPr>
              <w:t>;</w:t>
            </w:r>
            <w:r>
              <w:rPr>
                <w:rFonts w:cs="宋体"/>
                <w:sz w:val="18"/>
                <w:szCs w:val="18"/>
              </w:rPr>
              <w:t>城市综合开发</w:t>
            </w:r>
            <w:r>
              <w:rPr>
                <w:rFonts w:cs="宋体"/>
                <w:sz w:val="18"/>
                <w:szCs w:val="18"/>
              </w:rPr>
              <w:t>;</w:t>
            </w:r>
            <w:r>
              <w:rPr>
                <w:rFonts w:cs="宋体"/>
                <w:sz w:val="18"/>
                <w:szCs w:val="18"/>
              </w:rPr>
              <w:t>土地综合开发利用</w:t>
            </w:r>
            <w:r>
              <w:rPr>
                <w:rFonts w:cs="宋体"/>
                <w:sz w:val="18"/>
                <w:szCs w:val="18"/>
              </w:rPr>
              <w:t>;</w:t>
            </w:r>
            <w:r>
              <w:rPr>
                <w:rFonts w:cs="宋体"/>
                <w:sz w:val="18"/>
                <w:szCs w:val="18"/>
              </w:rPr>
              <w:t>房地产开发、经营</w:t>
            </w:r>
            <w:r>
              <w:rPr>
                <w:rFonts w:cs="宋体"/>
                <w:sz w:val="18"/>
                <w:szCs w:val="18"/>
              </w:rPr>
              <w:t>;</w:t>
            </w:r>
            <w:r>
              <w:rPr>
                <w:rFonts w:cs="宋体"/>
                <w:sz w:val="18"/>
                <w:szCs w:val="18"/>
              </w:rPr>
              <w:t>自有房屋租赁</w:t>
            </w:r>
            <w:r>
              <w:rPr>
                <w:rFonts w:cs="宋体"/>
                <w:sz w:val="18"/>
                <w:szCs w:val="18"/>
              </w:rPr>
              <w:t>;</w:t>
            </w:r>
            <w:r>
              <w:rPr>
                <w:rFonts w:cs="宋体"/>
                <w:sz w:val="18"/>
                <w:szCs w:val="18"/>
              </w:rPr>
              <w:t>物业管理</w:t>
            </w:r>
            <w:r>
              <w:rPr>
                <w:rFonts w:cs="宋体"/>
                <w:sz w:val="18"/>
                <w:szCs w:val="18"/>
              </w:rPr>
              <w:t>;</w:t>
            </w:r>
            <w:r>
              <w:rPr>
                <w:rFonts w:cs="宋体"/>
                <w:sz w:val="18"/>
                <w:szCs w:val="18"/>
              </w:rPr>
              <w:t>广告经营</w:t>
            </w:r>
            <w:r>
              <w:rPr>
                <w:rFonts w:cs="宋体"/>
                <w:sz w:val="18"/>
                <w:szCs w:val="18"/>
              </w:rPr>
              <w:t>;</w:t>
            </w:r>
            <w:r>
              <w:rPr>
                <w:rFonts w:cs="宋体"/>
                <w:sz w:val="18"/>
                <w:szCs w:val="18"/>
              </w:rPr>
              <w:t>物流工程开发</w:t>
            </w:r>
            <w:r>
              <w:rPr>
                <w:rFonts w:cs="宋体"/>
                <w:sz w:val="18"/>
                <w:szCs w:val="18"/>
              </w:rPr>
              <w:t>;</w:t>
            </w:r>
            <w:r>
              <w:rPr>
                <w:rFonts w:cs="宋体"/>
                <w:sz w:val="18"/>
                <w:szCs w:val="18"/>
              </w:rPr>
              <w:t>实业投资。</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p>
          <w:p w:rsidR="00F71E26" w:rsidRDefault="009B09DC">
            <w:pPr>
              <w:spacing w:line="200" w:lineRule="exact"/>
            </w:pPr>
            <w:r>
              <w:rPr>
                <w:rFonts w:cs="宋体"/>
                <w:sz w:val="18"/>
                <w:szCs w:val="18"/>
              </w:rPr>
              <w:t>2.</w:t>
            </w:r>
            <w:r>
              <w:rPr>
                <w:rFonts w:cs="宋体"/>
                <w:sz w:val="18"/>
                <w:szCs w:val="18"/>
              </w:rPr>
              <w:t>信托贷款：资产类型为信托公司设立的固定收益类信托计划，底层资产为向融资人江苏陶都产业发展集团有限公司发放信托贷款，资产到期日不超过理财产品最近一次开放日。融资人评级为</w:t>
            </w:r>
            <w:r>
              <w:rPr>
                <w:rFonts w:cs="宋体"/>
                <w:sz w:val="18"/>
                <w:szCs w:val="18"/>
              </w:rPr>
              <w:t>AA+</w:t>
            </w:r>
            <w:r>
              <w:rPr>
                <w:rFonts w:cs="宋体"/>
                <w:sz w:val="18"/>
                <w:szCs w:val="18"/>
              </w:rPr>
              <w:t>（评级机构为</w:t>
            </w:r>
            <w:r>
              <w:rPr>
                <w:rFonts w:cs="宋体"/>
                <w:sz w:val="18"/>
                <w:szCs w:val="18"/>
              </w:rPr>
              <w:t>联合资信评估股份有限公司），融资人第一大股东为江苏宜兴陶瓷产业园区管理委员会，持股比例为</w:t>
            </w:r>
            <w:r>
              <w:rPr>
                <w:rFonts w:cs="宋体"/>
                <w:sz w:val="18"/>
                <w:szCs w:val="18"/>
              </w:rPr>
              <w:t>100%</w:t>
            </w:r>
            <w:r>
              <w:rPr>
                <w:rFonts w:cs="宋体"/>
                <w:sz w:val="18"/>
                <w:szCs w:val="18"/>
              </w:rPr>
              <w:t>。经营范围包括：陶瓷制品、紫砂工艺品、陶瓷泥料、紫砂泥料、金属材料、建筑装潢材料、化工产品及原料</w:t>
            </w:r>
            <w:r>
              <w:rPr>
                <w:rFonts w:cs="宋体"/>
                <w:sz w:val="18"/>
                <w:szCs w:val="18"/>
              </w:rPr>
              <w:t>(</w:t>
            </w:r>
            <w:r>
              <w:rPr>
                <w:rFonts w:cs="宋体"/>
                <w:sz w:val="18"/>
                <w:szCs w:val="18"/>
              </w:rPr>
              <w:t>除危险化学品</w:t>
            </w:r>
            <w:r>
              <w:rPr>
                <w:rFonts w:cs="宋体"/>
                <w:sz w:val="18"/>
                <w:szCs w:val="18"/>
              </w:rPr>
              <w:t>)</w:t>
            </w:r>
            <w:r>
              <w:rPr>
                <w:rFonts w:cs="宋体"/>
                <w:sz w:val="18"/>
                <w:szCs w:val="18"/>
              </w:rPr>
              <w:t>的销售；展览展示服务；组织文化艺术交流活动；生态旅游资源开发；谷物、苗木、花卉、蔬菜、园艺作物的种植、销售；农业机械设备、化肥、饲料、生鲜食用农产品的销售。</w:t>
            </w:r>
            <w:r>
              <w:rPr>
                <w:rFonts w:cs="宋体"/>
                <w:sz w:val="18"/>
                <w:szCs w:val="18"/>
              </w:rPr>
              <w:t>(</w:t>
            </w:r>
            <w:r>
              <w:rPr>
                <w:rFonts w:cs="宋体"/>
                <w:sz w:val="18"/>
                <w:szCs w:val="18"/>
              </w:rPr>
              <w:t>依法须经批准的项目，经相关部门批准后方可开展经营活动</w:t>
            </w:r>
            <w:r>
              <w:rPr>
                <w:rFonts w:cs="宋体"/>
                <w:sz w:val="18"/>
                <w:szCs w:val="18"/>
              </w:rPr>
              <w:t xml:space="preserve">) </w:t>
            </w:r>
            <w:r>
              <w:rPr>
                <w:rFonts w:cs="宋体"/>
                <w:sz w:val="18"/>
                <w:szCs w:val="18"/>
              </w:rPr>
              <w:t>许可项目：房地产开发经营</w:t>
            </w:r>
            <w:r>
              <w:rPr>
                <w:rFonts w:cs="宋体"/>
                <w:sz w:val="18"/>
                <w:szCs w:val="18"/>
              </w:rPr>
              <w:t>(</w:t>
            </w:r>
            <w:r>
              <w:rPr>
                <w:rFonts w:cs="宋体"/>
                <w:sz w:val="18"/>
                <w:szCs w:val="18"/>
              </w:rPr>
              <w:t>依法须经批准的项目，经相关部门批准后方可开展经营活动，具体经营项</w:t>
            </w:r>
            <w:r>
              <w:rPr>
                <w:rFonts w:cs="宋体"/>
                <w:sz w:val="18"/>
                <w:szCs w:val="18"/>
              </w:rPr>
              <w:t>目以审批结果为准</w:t>
            </w:r>
            <w:r>
              <w:rPr>
                <w:rFonts w:cs="宋体"/>
                <w:sz w:val="18"/>
                <w:szCs w:val="18"/>
              </w:rPr>
              <w:t xml:space="preserve">) </w:t>
            </w:r>
            <w:r>
              <w:rPr>
                <w:rFonts w:cs="宋体"/>
                <w:sz w:val="18"/>
                <w:szCs w:val="18"/>
              </w:rPr>
              <w:t>一般项目：第一类医疗器械销售；环境应急治理服务；土石方工程施工；物业管理；土地使用权租赁；住房租赁；集贸市场管理服务；房地产咨询；停车场服务；园林绿化工程施工；专业保洁、清洗、消毒服务；五金产品批发；针纺织品及原料销售</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rsidR="00F71E26" w:rsidRDefault="009B09DC">
            <w:pPr>
              <w:spacing w:line="200" w:lineRule="exact"/>
            </w:pPr>
            <w:r>
              <w:rPr>
                <w:rFonts w:cs="宋体"/>
                <w:sz w:val="18"/>
                <w:szCs w:val="18"/>
              </w:rPr>
              <w:t>3.</w:t>
            </w:r>
            <w:r>
              <w:rPr>
                <w:rFonts w:cs="宋体"/>
                <w:sz w:val="18"/>
                <w:szCs w:val="18"/>
              </w:rPr>
              <w:t>信托贷款：资产类型为信托公司设立的固定收益类信托计划，底层资产为向融资人邳州市产业投资控股集团有限公司发放信托贷款，资产到期日不超过理财产品最近一次开放日。融资人评级为</w:t>
            </w:r>
            <w:r>
              <w:rPr>
                <w:rFonts w:cs="宋体"/>
                <w:sz w:val="18"/>
                <w:szCs w:val="18"/>
              </w:rPr>
              <w:t>AA+</w:t>
            </w:r>
            <w:r>
              <w:rPr>
                <w:rFonts w:cs="宋体"/>
                <w:sz w:val="18"/>
                <w:szCs w:val="18"/>
              </w:rPr>
              <w:t>（评级机构为东方金诚国际信用评估有限</w:t>
            </w:r>
            <w:r>
              <w:rPr>
                <w:rFonts w:cs="宋体"/>
                <w:sz w:val="18"/>
                <w:szCs w:val="18"/>
              </w:rPr>
              <w:t>公司），融资人第一大股东为邳州市财政局，持股比例为</w:t>
            </w:r>
            <w:r>
              <w:rPr>
                <w:rFonts w:cs="宋体"/>
                <w:sz w:val="18"/>
                <w:szCs w:val="18"/>
              </w:rPr>
              <w:t>100%</w:t>
            </w:r>
            <w:r>
              <w:rPr>
                <w:rFonts w:cs="宋体"/>
                <w:sz w:val="18"/>
                <w:szCs w:val="18"/>
              </w:rPr>
              <w:t>。经营范围包括：许可项目</w:t>
            </w:r>
            <w:r>
              <w:rPr>
                <w:rFonts w:cs="宋体"/>
                <w:sz w:val="18"/>
                <w:szCs w:val="18"/>
              </w:rPr>
              <w:t>:</w:t>
            </w:r>
            <w:r>
              <w:rPr>
                <w:rFonts w:cs="宋体"/>
                <w:sz w:val="18"/>
                <w:szCs w:val="18"/>
              </w:rPr>
              <w:t>建筑物拆除作业</w:t>
            </w:r>
            <w:r>
              <w:rPr>
                <w:rFonts w:cs="宋体"/>
                <w:sz w:val="18"/>
                <w:szCs w:val="18"/>
              </w:rPr>
              <w:t>(</w:t>
            </w:r>
            <w:r>
              <w:rPr>
                <w:rFonts w:cs="宋体"/>
                <w:sz w:val="18"/>
                <w:szCs w:val="18"/>
              </w:rPr>
              <w:t>爆破作业除外</w:t>
            </w:r>
            <w:r>
              <w:rPr>
                <w:rFonts w:cs="宋体"/>
                <w:sz w:val="18"/>
                <w:szCs w:val="18"/>
              </w:rPr>
              <w:t>);</w:t>
            </w:r>
            <w:r>
              <w:rPr>
                <w:rFonts w:cs="宋体"/>
                <w:sz w:val="18"/>
                <w:szCs w:val="18"/>
              </w:rPr>
              <w:t>发电业务、输电业务、供</w:t>
            </w:r>
            <w:r>
              <w:rPr>
                <w:rFonts w:cs="宋体"/>
                <w:sz w:val="18"/>
                <w:szCs w:val="18"/>
              </w:rPr>
              <w:t>(</w:t>
            </w:r>
            <w:r>
              <w:rPr>
                <w:rFonts w:cs="宋体"/>
                <w:sz w:val="18"/>
                <w:szCs w:val="18"/>
              </w:rPr>
              <w:t>配</w:t>
            </w:r>
            <w:r>
              <w:rPr>
                <w:rFonts w:cs="宋体"/>
                <w:sz w:val="18"/>
                <w:szCs w:val="18"/>
              </w:rPr>
              <w:t>)</w:t>
            </w:r>
            <w:r>
              <w:rPr>
                <w:rFonts w:cs="宋体"/>
                <w:sz w:val="18"/>
                <w:szCs w:val="18"/>
              </w:rPr>
              <w:t>电业务</w:t>
            </w:r>
            <w:r>
              <w:rPr>
                <w:rFonts w:cs="宋体"/>
                <w:sz w:val="18"/>
                <w:szCs w:val="18"/>
              </w:rPr>
              <w:t>;</w:t>
            </w:r>
            <w:r>
              <w:rPr>
                <w:rFonts w:cs="宋体"/>
                <w:sz w:val="18"/>
                <w:szCs w:val="18"/>
              </w:rPr>
              <w:t>水利工程建设监理</w:t>
            </w:r>
            <w:r>
              <w:rPr>
                <w:rFonts w:cs="宋体"/>
                <w:sz w:val="18"/>
                <w:szCs w:val="18"/>
              </w:rPr>
              <w:t>;</w:t>
            </w:r>
            <w:r>
              <w:rPr>
                <w:rFonts w:cs="宋体"/>
                <w:sz w:val="18"/>
                <w:szCs w:val="18"/>
              </w:rPr>
              <w:t>城市建筑垃圾处置</w:t>
            </w:r>
            <w:r>
              <w:rPr>
                <w:rFonts w:cs="宋体"/>
                <w:sz w:val="18"/>
                <w:szCs w:val="18"/>
              </w:rPr>
              <w:t>(</w:t>
            </w:r>
            <w:r>
              <w:rPr>
                <w:rFonts w:cs="宋体"/>
                <w:sz w:val="18"/>
                <w:szCs w:val="18"/>
              </w:rPr>
              <w:t>清运</w:t>
            </w:r>
            <w:r>
              <w:rPr>
                <w:rFonts w:cs="宋体"/>
                <w:sz w:val="18"/>
                <w:szCs w:val="18"/>
              </w:rPr>
              <w:t>);</w:t>
            </w:r>
            <w:r>
              <w:rPr>
                <w:rFonts w:cs="宋体"/>
                <w:sz w:val="18"/>
                <w:szCs w:val="18"/>
              </w:rPr>
              <w:t>建设工程施工</w:t>
            </w:r>
            <w:r>
              <w:rPr>
                <w:rFonts w:cs="宋体"/>
                <w:sz w:val="18"/>
                <w:szCs w:val="18"/>
              </w:rPr>
              <w:t>;</w:t>
            </w:r>
            <w:r>
              <w:rPr>
                <w:rFonts w:cs="宋体"/>
                <w:sz w:val="18"/>
                <w:szCs w:val="18"/>
              </w:rPr>
              <w:t>住宅室内装饰装修</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土地整治服务</w:t>
            </w:r>
            <w:r>
              <w:rPr>
                <w:rFonts w:cs="宋体"/>
                <w:sz w:val="18"/>
                <w:szCs w:val="18"/>
              </w:rPr>
              <w:t>;</w:t>
            </w:r>
            <w:r>
              <w:rPr>
                <w:rFonts w:cs="宋体"/>
                <w:sz w:val="18"/>
                <w:szCs w:val="18"/>
              </w:rPr>
              <w:t>融资咨询服务</w:t>
            </w:r>
            <w:r>
              <w:rPr>
                <w:rFonts w:cs="宋体"/>
                <w:sz w:val="18"/>
                <w:szCs w:val="18"/>
              </w:rPr>
              <w:t>;</w:t>
            </w:r>
            <w:r>
              <w:rPr>
                <w:rFonts w:cs="宋体"/>
                <w:sz w:val="18"/>
                <w:szCs w:val="18"/>
              </w:rPr>
              <w:t>规划设计管理</w:t>
            </w:r>
            <w:r>
              <w:rPr>
                <w:rFonts w:cs="宋体"/>
                <w:sz w:val="18"/>
                <w:szCs w:val="18"/>
              </w:rPr>
              <w:t>;</w:t>
            </w:r>
            <w:r>
              <w:rPr>
                <w:rFonts w:cs="宋体"/>
                <w:sz w:val="18"/>
                <w:szCs w:val="18"/>
              </w:rPr>
              <w:t>市政设施管理</w:t>
            </w:r>
            <w:r>
              <w:rPr>
                <w:rFonts w:cs="宋体"/>
                <w:sz w:val="18"/>
                <w:szCs w:val="18"/>
              </w:rPr>
              <w:t>;</w:t>
            </w:r>
            <w:r>
              <w:rPr>
                <w:rFonts w:cs="宋体"/>
                <w:sz w:val="18"/>
                <w:szCs w:val="18"/>
              </w:rPr>
              <w:t>城市绿化管理</w:t>
            </w:r>
            <w:r>
              <w:rPr>
                <w:rFonts w:cs="宋体"/>
                <w:sz w:val="18"/>
                <w:szCs w:val="18"/>
              </w:rPr>
              <w:t>;</w:t>
            </w:r>
            <w:r>
              <w:rPr>
                <w:rFonts w:cs="宋体"/>
                <w:sz w:val="18"/>
                <w:szCs w:val="18"/>
              </w:rPr>
              <w:t>园区管理服务</w:t>
            </w:r>
            <w:r>
              <w:rPr>
                <w:rFonts w:cs="宋体"/>
                <w:sz w:val="18"/>
                <w:szCs w:val="18"/>
              </w:rPr>
              <w:t>;</w:t>
            </w:r>
            <w:r>
              <w:rPr>
                <w:rFonts w:cs="宋体"/>
                <w:sz w:val="18"/>
                <w:szCs w:val="18"/>
              </w:rPr>
              <w:t>养老服务</w:t>
            </w:r>
            <w:r>
              <w:rPr>
                <w:rFonts w:cs="宋体"/>
                <w:sz w:val="18"/>
                <w:szCs w:val="18"/>
              </w:rPr>
              <w:t>;</w:t>
            </w:r>
            <w:r>
              <w:rPr>
                <w:rFonts w:cs="宋体"/>
                <w:sz w:val="18"/>
                <w:szCs w:val="18"/>
              </w:rPr>
              <w:t>与农业生产经营有关的技术、信息、设施建设运营等服务</w:t>
            </w:r>
            <w:r>
              <w:rPr>
                <w:rFonts w:cs="宋体"/>
                <w:sz w:val="18"/>
                <w:szCs w:val="18"/>
              </w:rPr>
              <w:t>;</w:t>
            </w:r>
            <w:r>
              <w:rPr>
                <w:rFonts w:cs="宋体"/>
                <w:sz w:val="18"/>
                <w:szCs w:val="18"/>
              </w:rPr>
              <w:t>园林绿化工程施工</w:t>
            </w:r>
            <w:r>
              <w:rPr>
                <w:rFonts w:cs="宋体"/>
                <w:sz w:val="18"/>
                <w:szCs w:val="18"/>
              </w:rPr>
              <w:t>;</w:t>
            </w:r>
            <w:r>
              <w:rPr>
                <w:rFonts w:cs="宋体"/>
                <w:sz w:val="18"/>
                <w:szCs w:val="18"/>
              </w:rPr>
              <w:t>水污染治理</w:t>
            </w:r>
            <w:r>
              <w:rPr>
                <w:rFonts w:cs="宋体"/>
                <w:sz w:val="18"/>
                <w:szCs w:val="18"/>
              </w:rPr>
              <w:t>;</w:t>
            </w:r>
            <w:r>
              <w:rPr>
                <w:rFonts w:cs="宋体"/>
                <w:sz w:val="18"/>
                <w:szCs w:val="18"/>
              </w:rPr>
              <w:t>热力生产和供应</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rsidR="00F71E26" w:rsidRDefault="009B09DC">
            <w:pPr>
              <w:spacing w:line="200" w:lineRule="exact"/>
            </w:pPr>
            <w:r>
              <w:rPr>
                <w:rFonts w:cs="宋体"/>
                <w:sz w:val="18"/>
                <w:szCs w:val="18"/>
              </w:rPr>
              <w:t>4.</w:t>
            </w:r>
            <w:r>
              <w:rPr>
                <w:rFonts w:cs="宋体"/>
                <w:sz w:val="18"/>
                <w:szCs w:val="18"/>
              </w:rPr>
              <w:t>信托贷款：资产类型为信托公司设立的固定收益类信托计划，底层资产为向融资人东台市国有资产经营集团有限公司发放信托贷款，资产到期日不超过理财产品最近一次开放日。融资人评级为</w:t>
            </w:r>
            <w:r>
              <w:rPr>
                <w:rFonts w:cs="宋体"/>
                <w:sz w:val="18"/>
                <w:szCs w:val="18"/>
              </w:rPr>
              <w:t>AA</w:t>
            </w:r>
            <w:r>
              <w:rPr>
                <w:rFonts w:cs="宋体"/>
                <w:sz w:val="18"/>
                <w:szCs w:val="18"/>
              </w:rPr>
              <w:t>（评级机构为中证鹏元资信评估股份有限公司），融资人第一大股东为东台市国联控股有限公司，持股比例为</w:t>
            </w:r>
            <w:r>
              <w:rPr>
                <w:rFonts w:cs="宋体"/>
                <w:sz w:val="18"/>
                <w:szCs w:val="18"/>
              </w:rPr>
              <w:t>100%</w:t>
            </w:r>
            <w:r>
              <w:rPr>
                <w:rFonts w:cs="宋体"/>
                <w:sz w:val="18"/>
                <w:szCs w:val="18"/>
              </w:rPr>
              <w:t>。经营范围包括：政府授权的国有资产的经营、管理及沿海滩涂资源经营利用，实业投资。（依法须经批准的项目，经相关部门批准后方可开展经营活动）</w:t>
            </w:r>
          </w:p>
          <w:p w:rsidR="00F71E26" w:rsidRDefault="009B09DC">
            <w:pPr>
              <w:spacing w:line="200" w:lineRule="exact"/>
            </w:pPr>
            <w:r>
              <w:rPr>
                <w:rFonts w:cs="宋体"/>
                <w:sz w:val="18"/>
                <w:szCs w:val="18"/>
              </w:rPr>
              <w:t>5.</w:t>
            </w:r>
            <w:r>
              <w:rPr>
                <w:rFonts w:cs="宋体"/>
                <w:sz w:val="18"/>
                <w:szCs w:val="18"/>
              </w:rPr>
              <w:t>信托贷款：资产类型为信托公司设立</w:t>
            </w:r>
            <w:r>
              <w:rPr>
                <w:rFonts w:cs="宋体"/>
                <w:sz w:val="18"/>
                <w:szCs w:val="18"/>
              </w:rPr>
              <w:t>的固定收益类信托计划，底层资产为向融资人江苏双湖投资控股集团有限公司发放信托贷款，资产到期日不超过理财产品最近一次开放日。融资人评级为</w:t>
            </w:r>
            <w:r>
              <w:rPr>
                <w:rFonts w:cs="宋体"/>
                <w:sz w:val="18"/>
                <w:szCs w:val="18"/>
              </w:rPr>
              <w:t>AA+</w:t>
            </w:r>
            <w:r>
              <w:rPr>
                <w:rFonts w:cs="宋体"/>
                <w:sz w:val="18"/>
                <w:szCs w:val="18"/>
              </w:rPr>
              <w:t>（评级机构为大公国际资信评估有限公司），融资人第一大股东为江苏省盐城市建湖县人民政府，持股比例为</w:t>
            </w:r>
            <w:r>
              <w:rPr>
                <w:rFonts w:cs="宋体"/>
                <w:sz w:val="18"/>
                <w:szCs w:val="18"/>
              </w:rPr>
              <w:t>100%</w:t>
            </w:r>
            <w:r>
              <w:rPr>
                <w:rFonts w:cs="宋体"/>
                <w:sz w:val="18"/>
                <w:szCs w:val="18"/>
              </w:rPr>
              <w:t>。经营范围包括：许可项目：建设工程施工（依法须经批准的项目，经相关部门批准后方可开展经营活动，具体经营项目以审批结果为准）</w:t>
            </w:r>
            <w:r>
              <w:rPr>
                <w:rFonts w:cs="宋体"/>
                <w:sz w:val="18"/>
                <w:szCs w:val="18"/>
              </w:rPr>
              <w:t xml:space="preserve"> </w:t>
            </w:r>
            <w:r>
              <w:rPr>
                <w:rFonts w:cs="宋体"/>
                <w:sz w:val="18"/>
                <w:szCs w:val="18"/>
              </w:rPr>
              <w:t>一般项目：以自有资金从事投资活动；以私募基金从事股权投资、投资管理、资产管理等活动（须在中国证券投资基金业协会完成登记备案后方可从事经营活动）；</w:t>
            </w:r>
            <w:r>
              <w:rPr>
                <w:rFonts w:cs="宋体"/>
                <w:sz w:val="18"/>
                <w:szCs w:val="18"/>
              </w:rPr>
              <w:t>创业投资（限投资未上市企业）；土地整治服务；建筑材料销售；金属结构销售；电子元器件与机电组件设备销售；电线、电缆经营；金属矿石销售；化工产品销售（不含许可类化工产品）；农副产品销售；物业管理；商业综合体管理服务；非居住房地产租赁；光伏设备及元器件销售（除依法须经批准的项目外，凭营业执照依法自主开展经营活动）</w:t>
            </w:r>
          </w:p>
          <w:p w:rsidR="00F71E26" w:rsidRDefault="009B09DC">
            <w:pPr>
              <w:spacing w:line="200" w:lineRule="exact"/>
            </w:pPr>
            <w:r>
              <w:rPr>
                <w:rFonts w:cs="宋体"/>
                <w:sz w:val="18"/>
                <w:szCs w:val="18"/>
              </w:rPr>
              <w:t>6.</w:t>
            </w:r>
            <w:r>
              <w:rPr>
                <w:rFonts w:cs="宋体"/>
                <w:sz w:val="18"/>
                <w:szCs w:val="18"/>
              </w:rPr>
              <w:t>信托贷款：资产类型为信托公司设立的固定收益类信托计划，底层资产为向融资人江苏恒瑞投资开发有限公司发放信托贷款，资产到期日不超过理财产品最近一次开放日。融资人评级为</w:t>
            </w:r>
            <w:r>
              <w:rPr>
                <w:rFonts w:cs="宋体"/>
                <w:sz w:val="18"/>
                <w:szCs w:val="18"/>
              </w:rPr>
              <w:t>AA</w:t>
            </w:r>
            <w:r>
              <w:rPr>
                <w:rFonts w:cs="宋体"/>
                <w:sz w:val="18"/>
                <w:szCs w:val="18"/>
              </w:rPr>
              <w:t>（评级机构为联合资信评估股份有限</w:t>
            </w:r>
            <w:r>
              <w:rPr>
                <w:rFonts w:cs="宋体"/>
                <w:sz w:val="18"/>
                <w:szCs w:val="18"/>
              </w:rPr>
              <w:t>公司），融资人第一大股东为盐城市大丰区城市建设集团有限公司，持股比例为</w:t>
            </w:r>
            <w:r>
              <w:rPr>
                <w:rFonts w:cs="宋体"/>
                <w:sz w:val="18"/>
                <w:szCs w:val="18"/>
              </w:rPr>
              <w:t>75%</w:t>
            </w:r>
            <w:r>
              <w:rPr>
                <w:rFonts w:cs="宋体"/>
                <w:sz w:val="18"/>
                <w:szCs w:val="18"/>
              </w:rPr>
              <w:t>。经营范围包括：许可项目：建设工程施工（依法须经批准的项目，经相关部门批准后方可开展经营活动，具体经营项目以审批结果为准）一般项目：以自有资金从事投资活动；自有资金投资的资产管理服务；信息咨询服务（不含许可类信息咨询服务）；住房租赁；非居住房地产租赁；租赁服务（不含出版物出租）；日用品销售；五金产品零售；农业专业及辅助性活动（除依法须经批准的项目外，凭营业执照依法自主开展经营活动）</w:t>
            </w:r>
          </w:p>
          <w:p w:rsidR="00F71E26" w:rsidRDefault="009B09DC">
            <w:pPr>
              <w:spacing w:line="200" w:lineRule="exact"/>
            </w:pPr>
            <w:r>
              <w:rPr>
                <w:rFonts w:cs="宋体"/>
                <w:sz w:val="18"/>
                <w:szCs w:val="18"/>
              </w:rPr>
              <w:t>7.</w:t>
            </w:r>
            <w:r>
              <w:rPr>
                <w:rFonts w:cs="宋体"/>
                <w:sz w:val="18"/>
                <w:szCs w:val="18"/>
              </w:rPr>
              <w:t>信托贷款：资产类型为信托公司设立的固定收益类信</w:t>
            </w:r>
            <w:r>
              <w:rPr>
                <w:rFonts w:cs="宋体"/>
                <w:sz w:val="18"/>
                <w:szCs w:val="18"/>
              </w:rPr>
              <w:t>托计划，底层资产为向融资人阜宁县城发控股集团有限公司发放信托贷款，资产到期日不超过理财产品最近一次开放日。融资人评级为</w:t>
            </w:r>
            <w:r>
              <w:rPr>
                <w:rFonts w:cs="宋体"/>
                <w:sz w:val="18"/>
                <w:szCs w:val="18"/>
              </w:rPr>
              <w:t>AA+</w:t>
            </w:r>
            <w:r>
              <w:rPr>
                <w:rFonts w:cs="宋体"/>
                <w:sz w:val="18"/>
                <w:szCs w:val="18"/>
              </w:rPr>
              <w:t>（评级机构为大公国际资信评估有限公司），融资人第一大股东为阜宁县人民政府国有资产监督管理办公室，持股比例为</w:t>
            </w:r>
            <w:r>
              <w:rPr>
                <w:rFonts w:cs="宋体"/>
                <w:sz w:val="18"/>
                <w:szCs w:val="18"/>
              </w:rPr>
              <w:t>100%</w:t>
            </w:r>
            <w:r>
              <w:rPr>
                <w:rFonts w:cs="宋体"/>
                <w:sz w:val="18"/>
                <w:szCs w:val="18"/>
              </w:rPr>
              <w:t>。经营范围包括：许可项目</w:t>
            </w:r>
            <w:r>
              <w:rPr>
                <w:rFonts w:cs="宋体"/>
                <w:sz w:val="18"/>
                <w:szCs w:val="18"/>
              </w:rPr>
              <w:t>:</w:t>
            </w:r>
            <w:r>
              <w:rPr>
                <w:rFonts w:cs="宋体"/>
                <w:sz w:val="18"/>
                <w:szCs w:val="18"/>
              </w:rPr>
              <w:t>建设工程施工</w:t>
            </w:r>
            <w:r>
              <w:rPr>
                <w:rFonts w:cs="宋体"/>
                <w:sz w:val="18"/>
                <w:szCs w:val="18"/>
              </w:rPr>
              <w:t>;</w:t>
            </w:r>
            <w:r>
              <w:rPr>
                <w:rFonts w:cs="宋体"/>
                <w:sz w:val="18"/>
                <w:szCs w:val="18"/>
              </w:rPr>
              <w:t>建设工程监理</w:t>
            </w:r>
            <w:r>
              <w:rPr>
                <w:rFonts w:cs="宋体"/>
                <w:sz w:val="18"/>
                <w:szCs w:val="18"/>
              </w:rPr>
              <w:t>;</w:t>
            </w:r>
            <w:r>
              <w:rPr>
                <w:rFonts w:cs="宋体"/>
                <w:sz w:val="18"/>
                <w:szCs w:val="18"/>
              </w:rPr>
              <w:t>第三类医疗器械经营</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非居住房地产租赁</w:t>
            </w:r>
            <w:r>
              <w:rPr>
                <w:rFonts w:cs="宋体"/>
                <w:sz w:val="18"/>
                <w:szCs w:val="18"/>
              </w:rPr>
              <w:t>;</w:t>
            </w:r>
            <w:r>
              <w:rPr>
                <w:rFonts w:cs="宋体"/>
                <w:sz w:val="18"/>
                <w:szCs w:val="18"/>
              </w:rPr>
              <w:t>礼品花卉销售</w:t>
            </w:r>
            <w:r>
              <w:rPr>
                <w:rFonts w:cs="宋体"/>
                <w:sz w:val="18"/>
                <w:szCs w:val="18"/>
              </w:rPr>
              <w:t>;</w:t>
            </w:r>
            <w:r>
              <w:rPr>
                <w:rFonts w:cs="宋体"/>
                <w:sz w:val="18"/>
                <w:szCs w:val="18"/>
              </w:rPr>
              <w:t>树木种植经营</w:t>
            </w:r>
            <w:r>
              <w:rPr>
                <w:rFonts w:cs="宋体"/>
                <w:sz w:val="18"/>
                <w:szCs w:val="18"/>
              </w:rPr>
              <w:t>;</w:t>
            </w:r>
            <w:r>
              <w:rPr>
                <w:rFonts w:cs="宋体"/>
                <w:sz w:val="18"/>
                <w:szCs w:val="18"/>
              </w:rPr>
              <w:t>建筑材料销售</w:t>
            </w:r>
            <w:r>
              <w:rPr>
                <w:rFonts w:cs="宋体"/>
                <w:sz w:val="18"/>
                <w:szCs w:val="18"/>
              </w:rPr>
              <w:t>;</w:t>
            </w:r>
            <w:r>
              <w:rPr>
                <w:rFonts w:cs="宋体"/>
                <w:sz w:val="18"/>
                <w:szCs w:val="18"/>
              </w:rPr>
              <w:t>第一类医疗器械销售</w:t>
            </w:r>
            <w:r>
              <w:rPr>
                <w:rFonts w:cs="宋体"/>
                <w:sz w:val="18"/>
                <w:szCs w:val="18"/>
              </w:rPr>
              <w:t>;</w:t>
            </w:r>
            <w:r>
              <w:rPr>
                <w:rFonts w:cs="宋体"/>
                <w:sz w:val="18"/>
                <w:szCs w:val="18"/>
              </w:rPr>
              <w:t>第二类医疗器械销售</w:t>
            </w:r>
            <w:r>
              <w:rPr>
                <w:rFonts w:cs="宋体"/>
                <w:sz w:val="18"/>
                <w:szCs w:val="18"/>
              </w:rPr>
              <w:t>;</w:t>
            </w:r>
            <w:r>
              <w:rPr>
                <w:rFonts w:cs="宋体"/>
                <w:sz w:val="18"/>
                <w:szCs w:val="18"/>
              </w:rPr>
              <w:t>水果种植</w:t>
            </w:r>
            <w:r>
              <w:rPr>
                <w:rFonts w:cs="宋体"/>
                <w:sz w:val="18"/>
                <w:szCs w:val="18"/>
              </w:rPr>
              <w:t>;</w:t>
            </w:r>
            <w:r>
              <w:rPr>
                <w:rFonts w:cs="宋体"/>
                <w:sz w:val="18"/>
                <w:szCs w:val="18"/>
              </w:rPr>
              <w:t>市政设施管理</w:t>
            </w:r>
            <w:r>
              <w:rPr>
                <w:rFonts w:cs="宋体"/>
                <w:sz w:val="18"/>
                <w:szCs w:val="18"/>
              </w:rPr>
              <w:t>;</w:t>
            </w:r>
            <w:r>
              <w:rPr>
                <w:rFonts w:cs="宋体"/>
                <w:sz w:val="18"/>
                <w:szCs w:val="18"/>
              </w:rPr>
              <w:t>土地整治服务</w:t>
            </w:r>
            <w:r>
              <w:rPr>
                <w:rFonts w:cs="宋体"/>
                <w:sz w:val="18"/>
                <w:szCs w:val="18"/>
              </w:rPr>
              <w:t>;</w:t>
            </w:r>
            <w:r>
              <w:rPr>
                <w:rFonts w:cs="宋体"/>
                <w:sz w:val="18"/>
                <w:szCs w:val="18"/>
              </w:rPr>
              <w:t>以自有资金从事投资活动</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rsidR="00F71E26" w:rsidRDefault="009B09DC">
            <w:pPr>
              <w:spacing w:line="200" w:lineRule="exact"/>
            </w:pPr>
            <w:r>
              <w:rPr>
                <w:rFonts w:cs="宋体"/>
                <w:sz w:val="18"/>
                <w:szCs w:val="18"/>
              </w:rPr>
              <w:t>8.</w:t>
            </w:r>
            <w:r>
              <w:rPr>
                <w:rFonts w:cs="宋体"/>
                <w:sz w:val="18"/>
                <w:szCs w:val="18"/>
              </w:rPr>
              <w:t>信托贷款：资产类型为信托公司设立的固定收益类信托计划，底层资产为向融资人盐城经开城建投资集团有限公司发放信托贷款，资产到期日不超过理财产品最近一次开放日。融资人无外部评级，融资人第一大股东为盐城经济技术开发区管理委员会，持股比例为</w:t>
            </w:r>
            <w:r>
              <w:rPr>
                <w:rFonts w:cs="宋体"/>
                <w:sz w:val="18"/>
                <w:szCs w:val="18"/>
              </w:rPr>
              <w:t>100%</w:t>
            </w:r>
            <w:r>
              <w:rPr>
                <w:rFonts w:cs="宋体"/>
                <w:sz w:val="18"/>
                <w:szCs w:val="18"/>
              </w:rPr>
              <w:t>。经营范围包括：经政府授权范围内的土地整理和开发；保障性住房开发经营；城乡基础设施建设、维护；公益性基础设施建设；危旧房改造项目开发建设；房地产开发经营；资产管理。</w:t>
            </w:r>
            <w:r>
              <w:rPr>
                <w:rFonts w:cs="宋体"/>
                <w:sz w:val="18"/>
                <w:szCs w:val="18"/>
              </w:rPr>
              <w:t>(</w:t>
            </w:r>
            <w:r>
              <w:rPr>
                <w:rFonts w:cs="宋体"/>
                <w:sz w:val="18"/>
                <w:szCs w:val="18"/>
              </w:rPr>
              <w:t>依法须经批准的项目，经相关部门批准后方可开展经营活动</w:t>
            </w:r>
            <w:r>
              <w:rPr>
                <w:rFonts w:cs="宋体"/>
                <w:sz w:val="18"/>
                <w:szCs w:val="18"/>
              </w:rPr>
              <w:t>)</w:t>
            </w:r>
            <w:r>
              <w:rPr>
                <w:rFonts w:cs="宋体"/>
                <w:sz w:val="18"/>
                <w:szCs w:val="18"/>
              </w:rPr>
              <w:t>一般项目：以自有资金从事投资活动；金属材料销售；建</w:t>
            </w:r>
            <w:r>
              <w:rPr>
                <w:rFonts w:cs="宋体"/>
                <w:sz w:val="18"/>
                <w:szCs w:val="18"/>
              </w:rPr>
              <w:t>筑材料销售；市政设施管理</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rsidR="00F71E26" w:rsidRDefault="009B09DC">
            <w:pPr>
              <w:spacing w:line="200" w:lineRule="exact"/>
            </w:pPr>
            <w:r>
              <w:rPr>
                <w:rFonts w:cs="宋体"/>
                <w:sz w:val="18"/>
                <w:szCs w:val="18"/>
              </w:rPr>
              <w:t>9.</w:t>
            </w:r>
            <w:r>
              <w:rPr>
                <w:rFonts w:cs="宋体"/>
                <w:sz w:val="18"/>
                <w:szCs w:val="18"/>
              </w:rPr>
              <w:t>信托贷款：资产类型为信托公司设立的固定收益类信托计划，底层资产为向融资人淮安市交投建设管理有限公司发放信托贷款，资产到期日不超过理财产品最近一次开放日。融资人无外部评级，融资人第一大股东为淮安市交通控股集团有限公司，持股比例为</w:t>
            </w:r>
            <w:r>
              <w:rPr>
                <w:rFonts w:cs="宋体"/>
                <w:sz w:val="18"/>
                <w:szCs w:val="18"/>
              </w:rPr>
              <w:t>100%</w:t>
            </w:r>
            <w:r>
              <w:rPr>
                <w:rFonts w:cs="宋体"/>
                <w:sz w:val="18"/>
                <w:szCs w:val="18"/>
              </w:rPr>
              <w:t>。经营范围包括：铁路建设投资；铁路资产经营；高铁新区及铁路沿线土地资源的开发整理；工程监理、咨询、项目管理、招标代理；安置房建设；市政基础设施建设；股权投资</w:t>
            </w:r>
            <w:r>
              <w:rPr>
                <w:rFonts w:cs="宋体"/>
                <w:sz w:val="18"/>
                <w:szCs w:val="18"/>
              </w:rPr>
              <w:t>(</w:t>
            </w:r>
            <w:r>
              <w:rPr>
                <w:rFonts w:cs="宋体"/>
                <w:sz w:val="18"/>
                <w:szCs w:val="18"/>
              </w:rPr>
              <w:t>非证券股权投资活动且仅限于铁路建</w:t>
            </w:r>
            <w:r>
              <w:rPr>
                <w:rFonts w:cs="宋体"/>
                <w:sz w:val="18"/>
                <w:szCs w:val="18"/>
              </w:rPr>
              <w:t>设、运营方面股权投资</w:t>
            </w:r>
            <w:r>
              <w:rPr>
                <w:rFonts w:cs="宋体"/>
                <w:sz w:val="18"/>
                <w:szCs w:val="18"/>
              </w:rPr>
              <w:t>)</w:t>
            </w:r>
            <w:r>
              <w:rPr>
                <w:rFonts w:cs="宋体"/>
                <w:sz w:val="18"/>
                <w:szCs w:val="18"/>
              </w:rPr>
              <w:t>；广告牌租赁服务；钢材、水泥、建筑材料、工程设备物资的采购与销售；苗木、花卉、草坪的培育、销售；盆景的种植、销售、租赁；景观、园林、绿化工程施工及综合养护管理；园林景观设计。</w:t>
            </w:r>
            <w:r>
              <w:rPr>
                <w:rFonts w:cs="宋体"/>
                <w:sz w:val="18"/>
                <w:szCs w:val="18"/>
              </w:rPr>
              <w:t>(</w:t>
            </w:r>
            <w:r>
              <w:rPr>
                <w:rFonts w:cs="宋体"/>
                <w:sz w:val="18"/>
                <w:szCs w:val="18"/>
              </w:rPr>
              <w:t>依法须经批准的项目，经相关部门批准后方可开展经营活动</w:t>
            </w:r>
            <w:r>
              <w:rPr>
                <w:rFonts w:cs="宋体"/>
                <w:sz w:val="18"/>
                <w:szCs w:val="18"/>
              </w:rPr>
              <w:t xml:space="preserve">) </w:t>
            </w:r>
            <w:r>
              <w:rPr>
                <w:rFonts w:cs="宋体"/>
                <w:sz w:val="18"/>
                <w:szCs w:val="18"/>
              </w:rPr>
              <w:t>许可项目：公路管理与养护；城市生活垃圾经营性服务；城市建筑垃圾处置</w:t>
            </w:r>
            <w:r>
              <w:rPr>
                <w:rFonts w:cs="宋体"/>
                <w:sz w:val="18"/>
                <w:szCs w:val="18"/>
              </w:rPr>
              <w:t>(</w:t>
            </w:r>
            <w:r>
              <w:rPr>
                <w:rFonts w:cs="宋体"/>
                <w:sz w:val="18"/>
                <w:szCs w:val="18"/>
              </w:rPr>
              <w:t>清运</w:t>
            </w:r>
            <w:r>
              <w:rPr>
                <w:rFonts w:cs="宋体"/>
                <w:sz w:val="18"/>
                <w:szCs w:val="18"/>
              </w:rPr>
              <w:t>)</w:t>
            </w:r>
            <w:r>
              <w:rPr>
                <w:rFonts w:cs="宋体"/>
                <w:sz w:val="18"/>
                <w:szCs w:val="18"/>
              </w:rPr>
              <w:t>；食品销售</w:t>
            </w:r>
            <w:r>
              <w:rPr>
                <w:rFonts w:cs="宋体"/>
                <w:sz w:val="18"/>
                <w:szCs w:val="18"/>
              </w:rPr>
              <w:t>(</w:t>
            </w:r>
            <w:r>
              <w:rPr>
                <w:rFonts w:cs="宋体"/>
                <w:sz w:val="18"/>
                <w:szCs w:val="18"/>
              </w:rPr>
              <w:t>依法须经批准的项目，经相关部门批准后方可开展经营活动，具体经营项目以审批结果为准</w:t>
            </w:r>
            <w:r>
              <w:rPr>
                <w:rFonts w:cs="宋体"/>
                <w:sz w:val="18"/>
                <w:szCs w:val="18"/>
              </w:rPr>
              <w:t xml:space="preserve">) </w:t>
            </w:r>
            <w:r>
              <w:rPr>
                <w:rFonts w:cs="宋体"/>
                <w:sz w:val="18"/>
                <w:szCs w:val="18"/>
              </w:rPr>
              <w:t>一般项目：工程管理服务；市政设施管理；金属门窗工程施工；供应链管理服务；门窗销售；五金产</w:t>
            </w:r>
            <w:r>
              <w:rPr>
                <w:rFonts w:cs="宋体"/>
                <w:sz w:val="18"/>
                <w:szCs w:val="18"/>
              </w:rPr>
              <w:t>品零售；金属制品销售；土石方工程施工；住房租赁；非居住房地产租赁；销售代理；固体废物治理；农村生活垃圾经营性服务；建筑装饰材料销售；卫生用品和一次性使用医疗用品销售；第一类医疗器械销售；第二类医疗器械销售；建筑砌块销售；再生资源销售；橡胶制品销售；机械设备租赁；环境卫生公共设施安装服务；劳务服务</w:t>
            </w:r>
            <w:r>
              <w:rPr>
                <w:rFonts w:cs="宋体"/>
                <w:sz w:val="18"/>
                <w:szCs w:val="18"/>
              </w:rPr>
              <w:t>(</w:t>
            </w:r>
            <w:r>
              <w:rPr>
                <w:rFonts w:cs="宋体"/>
                <w:sz w:val="18"/>
                <w:szCs w:val="18"/>
              </w:rPr>
              <w:t>不含劳务派遣</w:t>
            </w:r>
            <w:r>
              <w:rPr>
                <w:rFonts w:cs="宋体"/>
                <w:sz w:val="18"/>
                <w:szCs w:val="18"/>
              </w:rPr>
              <w:t>)</w:t>
            </w:r>
            <w:r>
              <w:rPr>
                <w:rFonts w:cs="宋体"/>
                <w:sz w:val="18"/>
                <w:szCs w:val="18"/>
              </w:rPr>
              <w:t>；城乡市容管理；农副产品销售；林产品采集；食品销售</w:t>
            </w:r>
            <w:r>
              <w:rPr>
                <w:rFonts w:cs="宋体"/>
                <w:sz w:val="18"/>
                <w:szCs w:val="18"/>
              </w:rPr>
              <w:t>(</w:t>
            </w:r>
            <w:r>
              <w:rPr>
                <w:rFonts w:cs="宋体"/>
                <w:sz w:val="18"/>
                <w:szCs w:val="18"/>
              </w:rPr>
              <w:t>仅销售预包装食品</w:t>
            </w:r>
            <w:r>
              <w:rPr>
                <w:rFonts w:cs="宋体"/>
                <w:sz w:val="18"/>
                <w:szCs w:val="18"/>
              </w:rPr>
              <w:t>)</w:t>
            </w:r>
            <w:r>
              <w:rPr>
                <w:rFonts w:cs="宋体"/>
                <w:sz w:val="18"/>
                <w:szCs w:val="18"/>
              </w:rPr>
              <w:t>；食用农产品批发；林业产品销售；肥料销售；塑料制品销售；机械设备销售；农业机械销售；日用品销售；家具销售；汽车销售；家居用品销售；</w:t>
            </w:r>
            <w:r>
              <w:rPr>
                <w:rFonts w:cs="宋体"/>
                <w:sz w:val="18"/>
                <w:szCs w:val="18"/>
              </w:rPr>
              <w:t>建筑材料销售；办公用品销售；家用电器销售；日用百货销售；针纺织品及原料销售；针纺织品销售；服装服饰批发；服装服饰零售；公路水运工程试验检测服务；广告发布；数字广告发布</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rsidR="00F71E26" w:rsidRDefault="009B09DC">
            <w:pPr>
              <w:spacing w:line="200" w:lineRule="exact"/>
            </w:pPr>
            <w:r>
              <w:rPr>
                <w:rFonts w:cs="宋体"/>
                <w:sz w:val="18"/>
                <w:szCs w:val="18"/>
              </w:rPr>
              <w:t>10.</w:t>
            </w:r>
            <w:r>
              <w:rPr>
                <w:rFonts w:cs="宋体"/>
                <w:sz w:val="18"/>
                <w:szCs w:val="18"/>
              </w:rPr>
              <w:t>信托贷款：资产类型为信托公司设立的固定收益类信托计划，底层资产为向融资人江苏武进太湖湾旅游发展有限公司发放信托贷款，资产到期日不超过理财产品最近一次开放日。融资人评级为</w:t>
            </w:r>
            <w:r>
              <w:rPr>
                <w:rFonts w:cs="宋体"/>
                <w:sz w:val="18"/>
                <w:szCs w:val="18"/>
              </w:rPr>
              <w:t>AA</w:t>
            </w:r>
            <w:r>
              <w:rPr>
                <w:rFonts w:cs="宋体"/>
                <w:sz w:val="18"/>
                <w:szCs w:val="18"/>
              </w:rPr>
              <w:t>（评级机构为东方金诚国际信用评估有限公司），融资人第一大股东为江苏武进经济发展集团有限公司，持股比例为</w:t>
            </w:r>
            <w:r>
              <w:rPr>
                <w:rFonts w:cs="宋体"/>
                <w:sz w:val="18"/>
                <w:szCs w:val="18"/>
              </w:rPr>
              <w:t>83.</w:t>
            </w:r>
            <w:r>
              <w:rPr>
                <w:rFonts w:cs="宋体"/>
                <w:sz w:val="18"/>
                <w:szCs w:val="18"/>
              </w:rPr>
              <w:t>68%</w:t>
            </w:r>
            <w:r>
              <w:rPr>
                <w:rFonts w:cs="宋体"/>
                <w:sz w:val="18"/>
                <w:szCs w:val="18"/>
              </w:rPr>
              <w:t>。经营范围包括：旅游资源开发、经营</w:t>
            </w:r>
            <w:r>
              <w:rPr>
                <w:rFonts w:cs="宋体"/>
                <w:sz w:val="18"/>
                <w:szCs w:val="18"/>
              </w:rPr>
              <w:t>;</w:t>
            </w:r>
            <w:r>
              <w:rPr>
                <w:rFonts w:cs="宋体"/>
                <w:sz w:val="18"/>
                <w:szCs w:val="18"/>
              </w:rPr>
              <w:t>土地整理、开发</w:t>
            </w:r>
            <w:r>
              <w:rPr>
                <w:rFonts w:cs="宋体"/>
                <w:sz w:val="18"/>
                <w:szCs w:val="18"/>
              </w:rPr>
              <w:t>;</w:t>
            </w:r>
            <w:r>
              <w:rPr>
                <w:rFonts w:cs="宋体"/>
                <w:sz w:val="18"/>
                <w:szCs w:val="18"/>
              </w:rPr>
              <w:t>利用自有资金对文化产业项目、城市建设项目进行投资</w:t>
            </w:r>
            <w:r>
              <w:rPr>
                <w:rFonts w:cs="宋体"/>
                <w:sz w:val="18"/>
                <w:szCs w:val="18"/>
              </w:rPr>
              <w:t>(</w:t>
            </w:r>
            <w:r>
              <w:rPr>
                <w:rFonts w:cs="宋体"/>
                <w:sz w:val="18"/>
                <w:szCs w:val="18"/>
              </w:rPr>
              <w:t>不得从事金融、类金融业务</w:t>
            </w:r>
            <w:r>
              <w:rPr>
                <w:rFonts w:cs="宋体"/>
                <w:sz w:val="18"/>
                <w:szCs w:val="18"/>
              </w:rPr>
              <w:t>,</w:t>
            </w:r>
            <w:r>
              <w:rPr>
                <w:rFonts w:cs="宋体"/>
                <w:sz w:val="18"/>
                <w:szCs w:val="18"/>
              </w:rPr>
              <w:t>依法需取得许可和备案的除外</w:t>
            </w:r>
            <w:r>
              <w:rPr>
                <w:rFonts w:cs="宋体"/>
                <w:sz w:val="18"/>
                <w:szCs w:val="18"/>
              </w:rPr>
              <w:t>);</w:t>
            </w:r>
            <w:r>
              <w:rPr>
                <w:rFonts w:cs="宋体"/>
                <w:sz w:val="18"/>
                <w:szCs w:val="18"/>
              </w:rPr>
              <w:t>文化活动策划</w:t>
            </w:r>
            <w:r>
              <w:rPr>
                <w:rFonts w:cs="宋体"/>
                <w:sz w:val="18"/>
                <w:szCs w:val="18"/>
              </w:rPr>
              <w:t>;</w:t>
            </w:r>
            <w:r>
              <w:rPr>
                <w:rFonts w:cs="宋体"/>
                <w:sz w:val="18"/>
                <w:szCs w:val="18"/>
              </w:rPr>
              <w:t>文化旅游产品开发</w:t>
            </w:r>
            <w:r>
              <w:rPr>
                <w:rFonts w:cs="宋体"/>
                <w:sz w:val="18"/>
                <w:szCs w:val="18"/>
              </w:rPr>
              <w:t>;</w:t>
            </w:r>
            <w:r>
              <w:rPr>
                <w:rFonts w:cs="宋体"/>
                <w:sz w:val="18"/>
                <w:szCs w:val="18"/>
              </w:rPr>
              <w:t>农业休闲观光</w:t>
            </w:r>
            <w:r>
              <w:rPr>
                <w:rFonts w:cs="宋体"/>
                <w:sz w:val="18"/>
                <w:szCs w:val="18"/>
              </w:rPr>
              <w:t>;</w:t>
            </w:r>
            <w:r>
              <w:rPr>
                <w:rFonts w:cs="宋体"/>
                <w:sz w:val="18"/>
                <w:szCs w:val="18"/>
              </w:rPr>
              <w:t>农业综合开发</w:t>
            </w:r>
            <w:r>
              <w:rPr>
                <w:rFonts w:cs="宋体"/>
                <w:sz w:val="18"/>
                <w:szCs w:val="18"/>
              </w:rPr>
              <w:t>;</w:t>
            </w:r>
            <w:r>
              <w:rPr>
                <w:rFonts w:cs="宋体"/>
                <w:sz w:val="18"/>
                <w:szCs w:val="18"/>
              </w:rPr>
              <w:t>房地产物业、游览景区、公共设施、园林绿化、公园的管理服务</w:t>
            </w:r>
            <w:r>
              <w:rPr>
                <w:rFonts w:cs="宋体"/>
                <w:sz w:val="18"/>
                <w:szCs w:val="18"/>
              </w:rPr>
              <w:t>;</w:t>
            </w:r>
            <w:r>
              <w:rPr>
                <w:rFonts w:cs="宋体"/>
                <w:sz w:val="18"/>
                <w:szCs w:val="18"/>
              </w:rPr>
              <w:t>工艺礼品销售</w:t>
            </w:r>
            <w:r>
              <w:rPr>
                <w:rFonts w:cs="宋体"/>
                <w:sz w:val="18"/>
                <w:szCs w:val="18"/>
              </w:rPr>
              <w:t>;</w:t>
            </w:r>
            <w:r>
              <w:rPr>
                <w:rFonts w:cs="宋体"/>
                <w:sz w:val="18"/>
                <w:szCs w:val="18"/>
              </w:rPr>
              <w:t>为城市建设和基础设施建设项目服务。</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一般项目</w:t>
            </w:r>
            <w:r>
              <w:rPr>
                <w:rFonts w:cs="宋体"/>
                <w:sz w:val="18"/>
                <w:szCs w:val="18"/>
              </w:rPr>
              <w:t>:</w:t>
            </w:r>
            <w:r>
              <w:rPr>
                <w:rFonts w:cs="宋体"/>
                <w:sz w:val="18"/>
                <w:szCs w:val="18"/>
              </w:rPr>
              <w:t>体验式拓展活动及策划</w:t>
            </w:r>
            <w:r>
              <w:rPr>
                <w:rFonts w:cs="宋体"/>
                <w:sz w:val="18"/>
                <w:szCs w:val="18"/>
              </w:rPr>
              <w:t>;</w:t>
            </w:r>
            <w:r>
              <w:rPr>
                <w:rFonts w:cs="宋体"/>
                <w:sz w:val="18"/>
                <w:szCs w:val="18"/>
              </w:rPr>
              <w:t>旅游开发项目策划咨询</w:t>
            </w:r>
            <w:r>
              <w:rPr>
                <w:rFonts w:cs="宋体"/>
                <w:sz w:val="18"/>
                <w:szCs w:val="18"/>
              </w:rPr>
              <w:t>;</w:t>
            </w:r>
            <w:r>
              <w:rPr>
                <w:rFonts w:cs="宋体"/>
                <w:sz w:val="18"/>
                <w:szCs w:val="18"/>
              </w:rPr>
              <w:t>信息咨询服务</w:t>
            </w:r>
            <w:r>
              <w:rPr>
                <w:rFonts w:cs="宋体"/>
                <w:sz w:val="18"/>
                <w:szCs w:val="18"/>
              </w:rPr>
              <w:t>(</w:t>
            </w:r>
            <w:r>
              <w:rPr>
                <w:rFonts w:cs="宋体"/>
                <w:sz w:val="18"/>
                <w:szCs w:val="18"/>
              </w:rPr>
              <w:t>不含许可类信息咨询服务</w:t>
            </w:r>
            <w:r>
              <w:rPr>
                <w:rFonts w:cs="宋体"/>
                <w:sz w:val="18"/>
                <w:szCs w:val="18"/>
              </w:rPr>
              <w:t>);</w:t>
            </w:r>
            <w:r>
              <w:rPr>
                <w:rFonts w:cs="宋体"/>
                <w:sz w:val="18"/>
                <w:szCs w:val="18"/>
              </w:rPr>
              <w:t>组织文化艺术交流活动</w:t>
            </w:r>
            <w:r>
              <w:rPr>
                <w:rFonts w:cs="宋体"/>
                <w:sz w:val="18"/>
                <w:szCs w:val="18"/>
              </w:rPr>
              <w:t>;</w:t>
            </w:r>
            <w:r>
              <w:rPr>
                <w:rFonts w:cs="宋体"/>
                <w:sz w:val="18"/>
                <w:szCs w:val="18"/>
              </w:rPr>
              <w:t>技术服务、</w:t>
            </w:r>
            <w:r>
              <w:rPr>
                <w:rFonts w:cs="宋体"/>
                <w:sz w:val="18"/>
                <w:szCs w:val="18"/>
              </w:rPr>
              <w:t>技术开发、技术咨询、技术交流、技术转让、技术推广</w:t>
            </w:r>
            <w:r>
              <w:rPr>
                <w:rFonts w:cs="宋体"/>
                <w:sz w:val="18"/>
                <w:szCs w:val="18"/>
              </w:rPr>
              <w:t>;</w:t>
            </w:r>
            <w:r>
              <w:rPr>
                <w:rFonts w:cs="宋体"/>
                <w:sz w:val="18"/>
                <w:szCs w:val="18"/>
              </w:rPr>
              <w:t>人力资源服务</w:t>
            </w:r>
            <w:r>
              <w:rPr>
                <w:rFonts w:cs="宋体"/>
                <w:sz w:val="18"/>
                <w:szCs w:val="18"/>
              </w:rPr>
              <w:t>(</w:t>
            </w:r>
            <w:r>
              <w:rPr>
                <w:rFonts w:cs="宋体"/>
                <w:sz w:val="18"/>
                <w:szCs w:val="18"/>
              </w:rPr>
              <w:t>不含职业中介活动、劳务派遣服务</w:t>
            </w:r>
            <w:r>
              <w:rPr>
                <w:rFonts w:cs="宋体"/>
                <w:sz w:val="18"/>
                <w:szCs w:val="18"/>
              </w:rPr>
              <w:t>);</w:t>
            </w:r>
            <w:r>
              <w:rPr>
                <w:rFonts w:cs="宋体"/>
                <w:sz w:val="18"/>
                <w:szCs w:val="18"/>
              </w:rPr>
              <w:t>科技推广和应用服务</w:t>
            </w:r>
            <w:r>
              <w:rPr>
                <w:rFonts w:cs="宋体"/>
                <w:sz w:val="18"/>
                <w:szCs w:val="18"/>
              </w:rPr>
              <w:t>;</w:t>
            </w:r>
            <w:r>
              <w:rPr>
                <w:rFonts w:cs="宋体"/>
                <w:sz w:val="18"/>
                <w:szCs w:val="18"/>
              </w:rPr>
              <w:t>新鲜水果零售</w:t>
            </w:r>
            <w:r>
              <w:rPr>
                <w:rFonts w:cs="宋体"/>
                <w:sz w:val="18"/>
                <w:szCs w:val="18"/>
              </w:rPr>
              <w:t>;</w:t>
            </w:r>
            <w:r>
              <w:rPr>
                <w:rFonts w:cs="宋体"/>
                <w:sz w:val="18"/>
                <w:szCs w:val="18"/>
              </w:rPr>
              <w:t>水果种植</w:t>
            </w:r>
            <w:r>
              <w:rPr>
                <w:rFonts w:cs="宋体"/>
                <w:sz w:val="18"/>
                <w:szCs w:val="18"/>
              </w:rPr>
              <w:t>(</w:t>
            </w:r>
            <w:r>
              <w:rPr>
                <w:rFonts w:cs="宋体"/>
                <w:sz w:val="18"/>
                <w:szCs w:val="18"/>
              </w:rPr>
              <w:t>除中国稀有和特有的珍贵优良品种</w:t>
            </w:r>
            <w:r>
              <w:rPr>
                <w:rFonts w:cs="宋体"/>
                <w:sz w:val="18"/>
                <w:szCs w:val="18"/>
              </w:rPr>
              <w:t>);</w:t>
            </w:r>
            <w:r>
              <w:rPr>
                <w:rFonts w:cs="宋体"/>
                <w:sz w:val="18"/>
                <w:szCs w:val="18"/>
              </w:rPr>
              <w:t>蔬菜、水果和坚果加工</w:t>
            </w:r>
            <w:r>
              <w:rPr>
                <w:rFonts w:cs="宋体"/>
                <w:sz w:val="18"/>
                <w:szCs w:val="18"/>
              </w:rPr>
              <w:t>;</w:t>
            </w:r>
            <w:r>
              <w:rPr>
                <w:rFonts w:cs="宋体"/>
                <w:sz w:val="18"/>
                <w:szCs w:val="18"/>
              </w:rPr>
              <w:t>新鲜水果批发</w:t>
            </w:r>
            <w:r>
              <w:rPr>
                <w:rFonts w:cs="宋体"/>
                <w:sz w:val="18"/>
                <w:szCs w:val="18"/>
              </w:rPr>
              <w:t>;</w:t>
            </w:r>
            <w:r>
              <w:rPr>
                <w:rFonts w:cs="宋体"/>
                <w:sz w:val="18"/>
                <w:szCs w:val="18"/>
              </w:rPr>
              <w:t>树木种植经营</w:t>
            </w:r>
            <w:r>
              <w:rPr>
                <w:rFonts w:cs="宋体"/>
                <w:sz w:val="18"/>
                <w:szCs w:val="18"/>
              </w:rPr>
              <w:t>;</w:t>
            </w:r>
            <w:r>
              <w:rPr>
                <w:rFonts w:cs="宋体"/>
                <w:sz w:val="18"/>
                <w:szCs w:val="18"/>
              </w:rPr>
              <w:t>蔬菜、食用菌等园艺作物种植</w:t>
            </w:r>
            <w:r>
              <w:rPr>
                <w:rFonts w:cs="宋体"/>
                <w:sz w:val="18"/>
                <w:szCs w:val="18"/>
              </w:rPr>
              <w:t>;</w:t>
            </w:r>
            <w:r>
              <w:rPr>
                <w:rFonts w:cs="宋体"/>
                <w:sz w:val="18"/>
                <w:szCs w:val="18"/>
              </w:rPr>
              <w:t>礼品花卉销售</w:t>
            </w:r>
            <w:r>
              <w:rPr>
                <w:rFonts w:cs="宋体"/>
                <w:sz w:val="18"/>
                <w:szCs w:val="18"/>
              </w:rPr>
              <w:t>;</w:t>
            </w:r>
            <w:r>
              <w:rPr>
                <w:rFonts w:cs="宋体"/>
                <w:sz w:val="18"/>
                <w:szCs w:val="18"/>
              </w:rPr>
              <w:t>花卉种植</w:t>
            </w:r>
            <w:r>
              <w:rPr>
                <w:rFonts w:cs="宋体"/>
                <w:sz w:val="18"/>
                <w:szCs w:val="18"/>
              </w:rPr>
              <w:t>(</w:t>
            </w:r>
            <w:r>
              <w:rPr>
                <w:rFonts w:cs="宋体"/>
                <w:sz w:val="18"/>
                <w:szCs w:val="18"/>
              </w:rPr>
              <w:t>除中国稀有和特有的珍贵优良品种</w:t>
            </w:r>
            <w:r>
              <w:rPr>
                <w:rFonts w:cs="宋体"/>
                <w:sz w:val="18"/>
                <w:szCs w:val="18"/>
              </w:rPr>
              <w:t>);</w:t>
            </w:r>
            <w:r>
              <w:rPr>
                <w:rFonts w:cs="宋体"/>
                <w:sz w:val="18"/>
                <w:szCs w:val="18"/>
              </w:rPr>
              <w:t>园林绿化工程施工</w:t>
            </w:r>
            <w:r>
              <w:rPr>
                <w:rFonts w:cs="宋体"/>
                <w:sz w:val="18"/>
                <w:szCs w:val="18"/>
              </w:rPr>
              <w:t>;</w:t>
            </w:r>
            <w:r>
              <w:rPr>
                <w:rFonts w:cs="宋体"/>
                <w:sz w:val="18"/>
                <w:szCs w:val="18"/>
              </w:rPr>
              <w:t>木材销售</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rsidR="00F71E26" w:rsidRDefault="009B09DC">
            <w:pPr>
              <w:spacing w:line="200" w:lineRule="exact"/>
            </w:pPr>
            <w:r>
              <w:rPr>
                <w:rFonts w:cs="宋体"/>
                <w:sz w:val="18"/>
                <w:szCs w:val="18"/>
              </w:rPr>
              <w:t>11.</w:t>
            </w:r>
            <w:r>
              <w:rPr>
                <w:rFonts w:cs="宋体"/>
                <w:sz w:val="18"/>
                <w:szCs w:val="18"/>
              </w:rPr>
              <w:t>信托贷款：资产类型为信托公司设立的固定收益类信托计划，底层资产为向融资人江苏中扬清洁能源发展有限公司发放信托</w:t>
            </w:r>
            <w:r>
              <w:rPr>
                <w:rFonts w:cs="宋体"/>
                <w:sz w:val="18"/>
                <w:szCs w:val="18"/>
              </w:rPr>
              <w:t>贷款，资产到期日不超过理财产品最近一次开放日。融资人无外部评级，融资人第一大股东为扬中市城乡国有资产经营管理中心，持股比例为</w:t>
            </w:r>
            <w:r>
              <w:rPr>
                <w:rFonts w:cs="宋体"/>
                <w:sz w:val="18"/>
                <w:szCs w:val="18"/>
              </w:rPr>
              <w:t>100%</w:t>
            </w:r>
            <w:r>
              <w:rPr>
                <w:rFonts w:cs="宋体"/>
                <w:sz w:val="18"/>
                <w:szCs w:val="18"/>
              </w:rPr>
              <w:t>。经营范围包括：许可项目：建设工程施工；水产养殖；电气安装服务；发电业务、输电业务、供</w:t>
            </w:r>
            <w:r>
              <w:rPr>
                <w:rFonts w:cs="宋体"/>
                <w:sz w:val="18"/>
                <w:szCs w:val="18"/>
              </w:rPr>
              <w:t>(</w:t>
            </w:r>
            <w:r>
              <w:rPr>
                <w:rFonts w:cs="宋体"/>
                <w:sz w:val="18"/>
                <w:szCs w:val="18"/>
              </w:rPr>
              <w:t>配</w:t>
            </w:r>
            <w:r>
              <w:rPr>
                <w:rFonts w:cs="宋体"/>
                <w:sz w:val="18"/>
                <w:szCs w:val="18"/>
              </w:rPr>
              <w:t>)</w:t>
            </w:r>
            <w:r>
              <w:rPr>
                <w:rFonts w:cs="宋体"/>
                <w:sz w:val="18"/>
                <w:szCs w:val="18"/>
              </w:rPr>
              <w:t>电业务</w:t>
            </w:r>
            <w:r>
              <w:rPr>
                <w:rFonts w:cs="宋体"/>
                <w:sz w:val="18"/>
                <w:szCs w:val="18"/>
              </w:rPr>
              <w:t>(</w:t>
            </w:r>
            <w:r>
              <w:rPr>
                <w:rFonts w:cs="宋体"/>
                <w:sz w:val="18"/>
                <w:szCs w:val="18"/>
              </w:rPr>
              <w:t>依法须经批准的项目，经相关部门批准后方可开展经营活动，具体经营项目以审批结果为准</w:t>
            </w:r>
            <w:r>
              <w:rPr>
                <w:rFonts w:cs="宋体"/>
                <w:sz w:val="18"/>
                <w:szCs w:val="18"/>
              </w:rPr>
              <w:t>)</w:t>
            </w:r>
            <w:r>
              <w:rPr>
                <w:rFonts w:cs="宋体"/>
                <w:sz w:val="18"/>
                <w:szCs w:val="18"/>
              </w:rPr>
              <w:t>一般项目：新兴能源技术研发；食用农产品批发；食用农产品零售；农作物栽培服务；建筑材料销售；金属材料销售；木材销售；机械设备销售；电子产品销售；五金产品批发；五金产品零售；针纺织品销售；日用百货销售；</w:t>
            </w:r>
            <w:r>
              <w:rPr>
                <w:rFonts w:cs="宋体"/>
                <w:sz w:val="18"/>
                <w:szCs w:val="18"/>
              </w:rPr>
              <w:t>体育用品及器材批发；体育用品及器材零售；办公用品销售；再生资源回收</w:t>
            </w:r>
            <w:r>
              <w:rPr>
                <w:rFonts w:cs="宋体"/>
                <w:sz w:val="18"/>
                <w:szCs w:val="18"/>
              </w:rPr>
              <w:t>(</w:t>
            </w:r>
            <w:r>
              <w:rPr>
                <w:rFonts w:cs="宋体"/>
                <w:sz w:val="18"/>
                <w:szCs w:val="18"/>
              </w:rPr>
              <w:t>除生产性废旧金属</w:t>
            </w:r>
            <w:r>
              <w:rPr>
                <w:rFonts w:cs="宋体"/>
                <w:sz w:val="18"/>
                <w:szCs w:val="18"/>
              </w:rPr>
              <w:t>)</w:t>
            </w:r>
            <w:r>
              <w:rPr>
                <w:rFonts w:cs="宋体"/>
                <w:sz w:val="18"/>
                <w:szCs w:val="18"/>
              </w:rPr>
              <w:t>；生产性废旧金属回收；电气设备销售；管道运输设备销售；光伏设备及元器件制造；光伏设备及元器件销售；以自有资金从事投资活动；园林绿化工程施工；花卉种植；礼品花卉销售；园艺产品种植；蔬菜种植；花卉绿植租借与代管理；水产品批发；信息咨询服务</w:t>
            </w:r>
            <w:r>
              <w:rPr>
                <w:rFonts w:cs="宋体"/>
                <w:sz w:val="18"/>
                <w:szCs w:val="18"/>
              </w:rPr>
              <w:t>(</w:t>
            </w:r>
            <w:r>
              <w:rPr>
                <w:rFonts w:cs="宋体"/>
                <w:sz w:val="18"/>
                <w:szCs w:val="18"/>
              </w:rPr>
              <w:t>不含许可类信息咨询服务</w:t>
            </w:r>
            <w:r>
              <w:rPr>
                <w:rFonts w:cs="宋体"/>
                <w:sz w:val="18"/>
                <w:szCs w:val="18"/>
              </w:rPr>
              <w:t>)</w:t>
            </w:r>
            <w:r>
              <w:rPr>
                <w:rFonts w:cs="宋体"/>
                <w:sz w:val="18"/>
                <w:szCs w:val="18"/>
              </w:rPr>
              <w:t>；照明器具制造；照明器具销售；照明器具生产专用设备销售；电线、电缆经营；机械电气设备制造；机械电气设备销售；电器辅件制造；电器辅件销售；光电子器件制造；光电子器件销售</w:t>
            </w:r>
            <w:r>
              <w:rPr>
                <w:rFonts w:cs="宋体"/>
                <w:sz w:val="18"/>
                <w:szCs w:val="18"/>
              </w:rPr>
              <w:t>；机械设备租赁；合同能源管理；租赁服务</w:t>
            </w:r>
            <w:r>
              <w:rPr>
                <w:rFonts w:cs="宋体"/>
                <w:sz w:val="18"/>
                <w:szCs w:val="18"/>
              </w:rPr>
              <w:t>(</w:t>
            </w:r>
            <w:r>
              <w:rPr>
                <w:rFonts w:cs="宋体"/>
                <w:sz w:val="18"/>
                <w:szCs w:val="18"/>
              </w:rPr>
              <w:t>不含许可类租赁服务</w:t>
            </w:r>
            <w:r>
              <w:rPr>
                <w:rFonts w:cs="宋体"/>
                <w:sz w:val="18"/>
                <w:szCs w:val="18"/>
              </w:rPr>
              <w:t>)</w:t>
            </w:r>
            <w:r>
              <w:rPr>
                <w:rFonts w:cs="宋体"/>
                <w:sz w:val="18"/>
                <w:szCs w:val="18"/>
              </w:rPr>
              <w:t>；普通机械设备安装服务；太阳能发电技术服务；发电技术服务</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rsidR="00F71E26" w:rsidRDefault="009B09DC">
            <w:pPr>
              <w:spacing w:line="200" w:lineRule="exact"/>
            </w:pPr>
            <w:r>
              <w:rPr>
                <w:rFonts w:cs="宋体"/>
                <w:sz w:val="18"/>
                <w:szCs w:val="18"/>
              </w:rPr>
              <w:t>12.</w:t>
            </w:r>
            <w:r>
              <w:rPr>
                <w:rFonts w:cs="宋体"/>
                <w:sz w:val="18"/>
                <w:szCs w:val="18"/>
              </w:rPr>
              <w:t>信托贷款：资产类型为信托公司设立的固定收益类信托计划，底层资产为向融资人瘦西湖</w:t>
            </w:r>
            <w:r>
              <w:rPr>
                <w:rFonts w:cs="宋体"/>
                <w:sz w:val="18"/>
                <w:szCs w:val="18"/>
              </w:rPr>
              <w:t>(</w:t>
            </w:r>
            <w:r>
              <w:rPr>
                <w:rFonts w:cs="宋体"/>
                <w:sz w:val="18"/>
                <w:szCs w:val="18"/>
              </w:rPr>
              <w:t>扬州</w:t>
            </w:r>
            <w:r>
              <w:rPr>
                <w:rFonts w:cs="宋体"/>
                <w:sz w:val="18"/>
                <w:szCs w:val="18"/>
              </w:rPr>
              <w:t>)</w:t>
            </w:r>
            <w:r>
              <w:rPr>
                <w:rFonts w:cs="宋体"/>
                <w:sz w:val="18"/>
                <w:szCs w:val="18"/>
              </w:rPr>
              <w:t>商旅产业发展集团有限公司发放信托贷款，资产到期日不超过理财产品最近一次开放日。融资人无外部评级，融资人第一大股东为扬州瘦西湖旅游发展集团有限公司，持股比例为</w:t>
            </w:r>
            <w:r>
              <w:rPr>
                <w:rFonts w:cs="宋体"/>
                <w:sz w:val="18"/>
                <w:szCs w:val="18"/>
              </w:rPr>
              <w:t>100%</w:t>
            </w:r>
            <w:r>
              <w:rPr>
                <w:rFonts w:cs="宋体"/>
                <w:sz w:val="18"/>
                <w:szCs w:val="18"/>
              </w:rPr>
              <w:t>。经营范围包括：一般项目：自有资金投资的资产管理服务；物业管理；城市公园管理；游</w:t>
            </w:r>
            <w:r>
              <w:rPr>
                <w:rFonts w:cs="宋体"/>
                <w:sz w:val="18"/>
                <w:szCs w:val="18"/>
              </w:rPr>
              <w:t>览景区管理；园区管理服务；商业综合体管理服务；以自有资金从事投资活动；企业管理；园艺产品种植；食用农产品零售；日用百货销售；礼仪服务；餐饮管理；工艺美术品及收藏品零售</w:t>
            </w:r>
            <w:r>
              <w:rPr>
                <w:rFonts w:cs="宋体"/>
                <w:sz w:val="18"/>
                <w:szCs w:val="18"/>
              </w:rPr>
              <w:t>(</w:t>
            </w:r>
            <w:r>
              <w:rPr>
                <w:rFonts w:cs="宋体"/>
                <w:sz w:val="18"/>
                <w:szCs w:val="18"/>
              </w:rPr>
              <w:t>象牙及其制品除外</w:t>
            </w:r>
            <w:r>
              <w:rPr>
                <w:rFonts w:cs="宋体"/>
                <w:sz w:val="18"/>
                <w:szCs w:val="18"/>
              </w:rPr>
              <w:t>)</w:t>
            </w:r>
            <w:r>
              <w:rPr>
                <w:rFonts w:cs="宋体"/>
                <w:sz w:val="18"/>
                <w:szCs w:val="18"/>
              </w:rPr>
              <w:t>；停车场服务；酒店管理；蔬菜种植；花卉种植；建筑材料销售；旅游开发项目策划咨询；农村民间工艺及制品、休闲农业和乡村旅游资源的开发经营；不动产登记代理服务；信息咨询服务</w:t>
            </w:r>
            <w:r>
              <w:rPr>
                <w:rFonts w:cs="宋体"/>
                <w:sz w:val="18"/>
                <w:szCs w:val="18"/>
              </w:rPr>
              <w:t>(</w:t>
            </w:r>
            <w:r>
              <w:rPr>
                <w:rFonts w:cs="宋体"/>
                <w:sz w:val="18"/>
                <w:szCs w:val="18"/>
              </w:rPr>
              <w:t>不含许可类信息咨询服务</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rsidR="00F71E26" w:rsidRDefault="009B09DC">
            <w:pPr>
              <w:spacing w:line="200" w:lineRule="exact"/>
            </w:pPr>
            <w:r>
              <w:rPr>
                <w:rFonts w:cs="宋体"/>
                <w:sz w:val="18"/>
                <w:szCs w:val="18"/>
              </w:rPr>
              <w:t>13.</w:t>
            </w:r>
            <w:r>
              <w:rPr>
                <w:rFonts w:cs="宋体"/>
                <w:sz w:val="18"/>
                <w:szCs w:val="18"/>
              </w:rPr>
              <w:t>信托贷款：资产类型为信托公司设立的固定收益类信托计划，底层资产为向融</w:t>
            </w:r>
            <w:r>
              <w:rPr>
                <w:rFonts w:cs="宋体"/>
                <w:sz w:val="18"/>
                <w:szCs w:val="18"/>
              </w:rPr>
              <w:t>资人江苏开晟产业发展集团有限公司发放信托贷款，资产到期日不超过理财产品最近一次开放日。融资人评级为</w:t>
            </w:r>
            <w:r>
              <w:rPr>
                <w:rFonts w:cs="宋体"/>
                <w:sz w:val="18"/>
                <w:szCs w:val="18"/>
              </w:rPr>
              <w:t>AA+</w:t>
            </w:r>
            <w:r>
              <w:rPr>
                <w:rFonts w:cs="宋体"/>
                <w:sz w:val="18"/>
                <w:szCs w:val="18"/>
              </w:rPr>
              <w:t>（评级机构为联合资信评估股份有限公司），融资人第一大股东为海安经济技术开发区管理委员会，持股比例为</w:t>
            </w:r>
            <w:r>
              <w:rPr>
                <w:rFonts w:cs="宋体"/>
                <w:sz w:val="18"/>
                <w:szCs w:val="18"/>
              </w:rPr>
              <w:t>100%</w:t>
            </w:r>
            <w:r>
              <w:rPr>
                <w:rFonts w:cs="宋体"/>
                <w:sz w:val="18"/>
                <w:szCs w:val="18"/>
              </w:rPr>
              <w:t>。经营范围包括：许可项目</w:t>
            </w:r>
            <w:r>
              <w:rPr>
                <w:rFonts w:cs="宋体"/>
                <w:sz w:val="18"/>
                <w:szCs w:val="18"/>
              </w:rPr>
              <w:t>:</w:t>
            </w:r>
            <w:r>
              <w:rPr>
                <w:rFonts w:cs="宋体"/>
                <w:sz w:val="18"/>
                <w:szCs w:val="18"/>
              </w:rPr>
              <w:t>建设工程施工</w:t>
            </w:r>
            <w:r>
              <w:rPr>
                <w:rFonts w:cs="宋体"/>
                <w:sz w:val="18"/>
                <w:szCs w:val="18"/>
              </w:rPr>
              <w:t>;</w:t>
            </w:r>
            <w:r>
              <w:rPr>
                <w:rFonts w:cs="宋体"/>
                <w:sz w:val="18"/>
                <w:szCs w:val="18"/>
              </w:rPr>
              <w:t>房地产开发经营</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土地整治服务</w:t>
            </w:r>
            <w:r>
              <w:rPr>
                <w:rFonts w:cs="宋体"/>
                <w:sz w:val="18"/>
                <w:szCs w:val="18"/>
              </w:rPr>
              <w:t>;</w:t>
            </w:r>
            <w:r>
              <w:rPr>
                <w:rFonts w:cs="宋体"/>
                <w:sz w:val="18"/>
                <w:szCs w:val="18"/>
              </w:rPr>
              <w:t>物业管理</w:t>
            </w:r>
            <w:r>
              <w:rPr>
                <w:rFonts w:cs="宋体"/>
                <w:sz w:val="18"/>
                <w:szCs w:val="18"/>
              </w:rPr>
              <w:t>;</w:t>
            </w:r>
            <w:r>
              <w:rPr>
                <w:rFonts w:cs="宋体"/>
                <w:sz w:val="18"/>
                <w:szCs w:val="18"/>
              </w:rPr>
              <w:t>企业管理</w:t>
            </w:r>
            <w:r>
              <w:rPr>
                <w:rFonts w:cs="宋体"/>
                <w:sz w:val="18"/>
                <w:szCs w:val="18"/>
              </w:rPr>
              <w:t>;</w:t>
            </w:r>
            <w:r>
              <w:rPr>
                <w:rFonts w:cs="宋体"/>
                <w:sz w:val="18"/>
                <w:szCs w:val="18"/>
              </w:rPr>
              <w:t>土地使用权租赁</w:t>
            </w:r>
            <w:r>
              <w:rPr>
                <w:rFonts w:cs="宋体"/>
                <w:sz w:val="18"/>
                <w:szCs w:val="18"/>
              </w:rPr>
              <w:t>;</w:t>
            </w:r>
            <w:r>
              <w:rPr>
                <w:rFonts w:cs="宋体"/>
                <w:sz w:val="18"/>
                <w:szCs w:val="18"/>
              </w:rPr>
              <w:t>非居住房地产租赁</w:t>
            </w:r>
            <w:r>
              <w:rPr>
                <w:rFonts w:cs="宋体"/>
                <w:sz w:val="18"/>
                <w:szCs w:val="18"/>
              </w:rPr>
              <w:t>;</w:t>
            </w:r>
            <w:r>
              <w:rPr>
                <w:rFonts w:cs="宋体"/>
                <w:sz w:val="18"/>
                <w:szCs w:val="18"/>
              </w:rPr>
              <w:t>住房租赁</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rsidR="00F71E26" w:rsidRDefault="009B09DC">
            <w:pPr>
              <w:spacing w:line="200" w:lineRule="exact"/>
            </w:pPr>
            <w:r>
              <w:rPr>
                <w:rFonts w:cs="宋体"/>
                <w:sz w:val="18"/>
                <w:szCs w:val="18"/>
              </w:rPr>
              <w:t>14.</w:t>
            </w:r>
            <w:r>
              <w:rPr>
                <w:rFonts w:cs="宋体"/>
                <w:sz w:val="18"/>
                <w:szCs w:val="18"/>
              </w:rPr>
              <w:t>信托贷款：资</w:t>
            </w:r>
            <w:r>
              <w:rPr>
                <w:rFonts w:cs="宋体"/>
                <w:sz w:val="18"/>
                <w:szCs w:val="18"/>
              </w:rPr>
              <w:t>产类型为信托公司设立的固定收益类信托计划，底层资产为向融资人扬州新材料国资控股集团有限公司发放信托贷款，资产到期日不超过理财产品最近一次开放日。融资人评级为</w:t>
            </w:r>
            <w:r>
              <w:rPr>
                <w:rFonts w:cs="宋体"/>
                <w:sz w:val="18"/>
                <w:szCs w:val="18"/>
              </w:rPr>
              <w:t>AA+</w:t>
            </w:r>
            <w:r>
              <w:rPr>
                <w:rFonts w:cs="宋体"/>
                <w:sz w:val="18"/>
                <w:szCs w:val="18"/>
              </w:rPr>
              <w:t>（评级机构为中证鹏元资信评估股份有限公司），融资人第一大股东为扬州市兴仪投资控股集团有限公司，持股比例为</w:t>
            </w:r>
            <w:r>
              <w:rPr>
                <w:rFonts w:cs="宋体"/>
                <w:sz w:val="18"/>
                <w:szCs w:val="18"/>
              </w:rPr>
              <w:t>62%</w:t>
            </w:r>
            <w:r>
              <w:rPr>
                <w:rFonts w:cs="宋体"/>
                <w:sz w:val="18"/>
                <w:szCs w:val="18"/>
              </w:rPr>
              <w:t>。经营范围包括：许可项目：建设工程施工；房地产开发经营</w:t>
            </w:r>
            <w:r>
              <w:rPr>
                <w:rFonts w:cs="宋体"/>
                <w:sz w:val="18"/>
                <w:szCs w:val="18"/>
              </w:rPr>
              <w:t>(</w:t>
            </w:r>
            <w:r>
              <w:rPr>
                <w:rFonts w:cs="宋体"/>
                <w:sz w:val="18"/>
                <w:szCs w:val="18"/>
              </w:rPr>
              <w:t>依法须经批准的项目，经相关部门批准后方可开展经营活动，具体经营项目以审批结果为准</w:t>
            </w:r>
            <w:r>
              <w:rPr>
                <w:rFonts w:cs="宋体"/>
                <w:sz w:val="18"/>
                <w:szCs w:val="18"/>
              </w:rPr>
              <w:t xml:space="preserve">) </w:t>
            </w:r>
            <w:r>
              <w:rPr>
                <w:rFonts w:cs="宋体"/>
                <w:sz w:val="18"/>
                <w:szCs w:val="18"/>
              </w:rPr>
              <w:t>一般项目：以自有资金从事投资活动；市政设施管理；土地整治服务；城市绿化管理；物业管理；工程管理服务；</w:t>
            </w:r>
            <w:r>
              <w:rPr>
                <w:rFonts w:cs="宋体"/>
                <w:sz w:val="18"/>
                <w:szCs w:val="18"/>
              </w:rPr>
              <w:t>房屋拆迁服务；住房租赁；非居住房地产租赁；金属材料销售；建筑装饰材料销售；广告设计、代理；广告制作；广告发布；停车场服务；信息咨询服务</w:t>
            </w:r>
            <w:r>
              <w:rPr>
                <w:rFonts w:cs="宋体"/>
                <w:sz w:val="18"/>
                <w:szCs w:val="18"/>
              </w:rPr>
              <w:t>(</w:t>
            </w:r>
            <w:r>
              <w:rPr>
                <w:rFonts w:cs="宋体"/>
                <w:sz w:val="18"/>
                <w:szCs w:val="18"/>
              </w:rPr>
              <w:t>不含许可类信息咨询服务</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rsidR="00F71E26" w:rsidRDefault="009B09DC">
            <w:pPr>
              <w:spacing w:line="200" w:lineRule="exact"/>
            </w:pPr>
            <w:r>
              <w:rPr>
                <w:rFonts w:cs="宋体"/>
                <w:sz w:val="18"/>
                <w:szCs w:val="18"/>
              </w:rPr>
              <w:t>15.</w:t>
            </w:r>
            <w:r>
              <w:rPr>
                <w:rFonts w:cs="宋体"/>
                <w:sz w:val="18"/>
                <w:szCs w:val="18"/>
              </w:rPr>
              <w:t>信托贷款：资产类型为信托公司设立的固定收益类信托计划，底层资产为向融资人扬州科佳建设工程有限公司发放信托贷款，资产到期日不超过理财产品最近一次开放日。融资人无外部评级，融资人第一大股东为扬州科丰高新产业投资开发集团有限公司，持股比例为</w:t>
            </w:r>
            <w:r>
              <w:rPr>
                <w:rFonts w:cs="宋体"/>
                <w:sz w:val="18"/>
                <w:szCs w:val="18"/>
              </w:rPr>
              <w:t>100%</w:t>
            </w:r>
            <w:r>
              <w:rPr>
                <w:rFonts w:cs="宋体"/>
                <w:sz w:val="18"/>
                <w:szCs w:val="18"/>
              </w:rPr>
              <w:t>。经营范围包括：建筑工程、机电安装工程、市政</w:t>
            </w:r>
            <w:r>
              <w:rPr>
                <w:rFonts w:cs="宋体"/>
                <w:sz w:val="18"/>
                <w:szCs w:val="18"/>
              </w:rPr>
              <w:t>公用工程、水利水电工程、公路工程、景观工程、园林绿化工程、楼宇亮化工程设计、咨询、施工、维护、总承包，地基与基础工程、装潢装饰工程、钢结构工程、消防设施工程、城市及道路工程、园林古建筑工程设计、施工、专业承包，消防设施维护保养，起重设备安装工程专业承包。</w:t>
            </w:r>
            <w:r>
              <w:rPr>
                <w:rFonts w:cs="宋体"/>
                <w:sz w:val="18"/>
                <w:szCs w:val="18"/>
              </w:rPr>
              <w:t>(</w:t>
            </w:r>
            <w:r>
              <w:rPr>
                <w:rFonts w:cs="宋体"/>
                <w:sz w:val="18"/>
                <w:szCs w:val="18"/>
              </w:rPr>
              <w:t>依法须经批准的项目，经相关部门批准后方可开展经营活动</w:t>
            </w:r>
            <w:r>
              <w:rPr>
                <w:rFonts w:cs="宋体"/>
                <w:sz w:val="18"/>
                <w:szCs w:val="18"/>
              </w:rPr>
              <w:t>)</w:t>
            </w:r>
          </w:p>
          <w:p w:rsidR="00F71E26" w:rsidRDefault="009B09DC">
            <w:pPr>
              <w:spacing w:line="200" w:lineRule="exact"/>
            </w:pPr>
            <w:r>
              <w:rPr>
                <w:rFonts w:cs="宋体"/>
                <w:sz w:val="18"/>
                <w:szCs w:val="18"/>
              </w:rPr>
              <w:t>16.</w:t>
            </w:r>
            <w:r>
              <w:rPr>
                <w:rFonts w:cs="宋体"/>
                <w:sz w:val="18"/>
                <w:szCs w:val="18"/>
              </w:rPr>
              <w:t>信托贷款：资产类型为信托公司设立的固定收益类信托计划，底层资产为向融资人泰州市泰政港口投资有限公司发放信托贷款，资产到期日不超过理财产品最近一次开放日。融资人无外部评级，融资人第一大股东为泰州市</w:t>
            </w:r>
            <w:r>
              <w:rPr>
                <w:rFonts w:cs="宋体"/>
                <w:sz w:val="18"/>
                <w:szCs w:val="18"/>
              </w:rPr>
              <w:t>交通产业集团有限公司，持股比例为</w:t>
            </w:r>
            <w:r>
              <w:rPr>
                <w:rFonts w:cs="宋体"/>
                <w:sz w:val="18"/>
                <w:szCs w:val="18"/>
              </w:rPr>
              <w:t>100%</w:t>
            </w:r>
            <w:r>
              <w:rPr>
                <w:rFonts w:cs="宋体"/>
                <w:sz w:val="18"/>
                <w:szCs w:val="18"/>
              </w:rPr>
              <w:t>。经营范围包括：许可项目：河道采砂；河道疏浚施工专业作业；港口经营；建设工程施工；水路普通货物运输；省际普通货船运输、省内船舶运输；道路货物运输</w:t>
            </w:r>
            <w:r>
              <w:rPr>
                <w:rFonts w:cs="宋体"/>
                <w:sz w:val="18"/>
                <w:szCs w:val="18"/>
              </w:rPr>
              <w:t>(</w:t>
            </w:r>
            <w:r>
              <w:rPr>
                <w:rFonts w:cs="宋体"/>
                <w:sz w:val="18"/>
                <w:szCs w:val="18"/>
              </w:rPr>
              <w:t>不含危险货物</w:t>
            </w:r>
            <w:r>
              <w:rPr>
                <w:rFonts w:cs="宋体"/>
                <w:sz w:val="18"/>
                <w:szCs w:val="18"/>
              </w:rPr>
              <w:t>)</w:t>
            </w:r>
            <w:r>
              <w:rPr>
                <w:rFonts w:cs="宋体"/>
                <w:sz w:val="18"/>
                <w:szCs w:val="18"/>
              </w:rPr>
              <w:t>；船舶制造；船舶修理；船舶拆除；船舶引航服务；船舶检验服务；海关监管货物仓储服务</w:t>
            </w:r>
            <w:r>
              <w:rPr>
                <w:rFonts w:cs="宋体"/>
                <w:sz w:val="18"/>
                <w:szCs w:val="18"/>
              </w:rPr>
              <w:t>(</w:t>
            </w:r>
            <w:r>
              <w:rPr>
                <w:rFonts w:cs="宋体"/>
                <w:sz w:val="18"/>
                <w:szCs w:val="18"/>
              </w:rPr>
              <w:t>不含危险化学品、危险货物</w:t>
            </w:r>
            <w:r>
              <w:rPr>
                <w:rFonts w:cs="宋体"/>
                <w:sz w:val="18"/>
                <w:szCs w:val="18"/>
              </w:rPr>
              <w:t>)</w:t>
            </w:r>
            <w:r>
              <w:rPr>
                <w:rFonts w:cs="宋体"/>
                <w:sz w:val="18"/>
                <w:szCs w:val="18"/>
              </w:rPr>
              <w:t>；保税仓库经营；保税物流中心经营</w:t>
            </w:r>
            <w:r>
              <w:rPr>
                <w:rFonts w:cs="宋体"/>
                <w:sz w:val="18"/>
                <w:szCs w:val="18"/>
              </w:rPr>
              <w:t>(</w:t>
            </w:r>
            <w:r>
              <w:rPr>
                <w:rFonts w:cs="宋体"/>
                <w:sz w:val="18"/>
                <w:szCs w:val="18"/>
              </w:rPr>
              <w:t>依法须经批准的项目，经相关部门批准后方可开展经营活动，具体经营项目以审批结果为准</w:t>
            </w:r>
            <w:r>
              <w:rPr>
                <w:rFonts w:cs="宋体"/>
                <w:sz w:val="18"/>
                <w:szCs w:val="18"/>
              </w:rPr>
              <w:t>)</w:t>
            </w:r>
            <w:r>
              <w:rPr>
                <w:rFonts w:cs="宋体"/>
                <w:sz w:val="18"/>
                <w:szCs w:val="18"/>
              </w:rPr>
              <w:t>一般项目：企业总部管理；供应链管理服务；船舶港口服务；船舶拖带服务；打捞服务；无船承运业</w:t>
            </w:r>
            <w:r>
              <w:rPr>
                <w:rFonts w:cs="宋体"/>
                <w:sz w:val="18"/>
                <w:szCs w:val="18"/>
              </w:rPr>
              <w:t>务；水污染治理；港口理货；港口货物装卸搬运活动；港口设施设备和机械租赁维修业务；从事国际集装箱船、普通货船运输；集装箱租赁服务；集装箱维修；国内集装箱货物运输代理；普通货物仓储服务</w:t>
            </w:r>
            <w:r>
              <w:rPr>
                <w:rFonts w:cs="宋体"/>
                <w:sz w:val="18"/>
                <w:szCs w:val="18"/>
              </w:rPr>
              <w:t>(</w:t>
            </w:r>
            <w:r>
              <w:rPr>
                <w:rFonts w:cs="宋体"/>
                <w:sz w:val="18"/>
                <w:szCs w:val="18"/>
              </w:rPr>
              <w:t>不含危险化学品等需许可审批的项目</w:t>
            </w:r>
            <w:r>
              <w:rPr>
                <w:rFonts w:cs="宋体"/>
                <w:sz w:val="18"/>
                <w:szCs w:val="18"/>
              </w:rPr>
              <w:t>)</w:t>
            </w:r>
            <w:r>
              <w:rPr>
                <w:rFonts w:cs="宋体"/>
                <w:sz w:val="18"/>
                <w:szCs w:val="18"/>
              </w:rPr>
              <w:t>；煤炭及制品销售；粮油仓储服务；生产性废旧金属回收；再生资源回收</w:t>
            </w:r>
            <w:r>
              <w:rPr>
                <w:rFonts w:cs="宋体"/>
                <w:sz w:val="18"/>
                <w:szCs w:val="18"/>
              </w:rPr>
              <w:t>(</w:t>
            </w:r>
            <w:r>
              <w:rPr>
                <w:rFonts w:cs="宋体"/>
                <w:sz w:val="18"/>
                <w:szCs w:val="18"/>
              </w:rPr>
              <w:t>除生产性废旧金属</w:t>
            </w:r>
            <w:r>
              <w:rPr>
                <w:rFonts w:cs="宋体"/>
                <w:sz w:val="18"/>
                <w:szCs w:val="18"/>
              </w:rPr>
              <w:t>)</w:t>
            </w:r>
            <w:r>
              <w:rPr>
                <w:rFonts w:cs="宋体"/>
                <w:sz w:val="18"/>
                <w:szCs w:val="18"/>
              </w:rPr>
              <w:t>；再生资源加工；再生资源销售；国际货物运输代理；国内货物运输代理；股权投资；以自有资金从事投资活动；自有资金投资的资产管理服务；劳务服务</w:t>
            </w:r>
            <w:r>
              <w:rPr>
                <w:rFonts w:cs="宋体"/>
                <w:sz w:val="18"/>
                <w:szCs w:val="18"/>
              </w:rPr>
              <w:t>(</w:t>
            </w:r>
            <w:r>
              <w:rPr>
                <w:rFonts w:cs="宋体"/>
                <w:sz w:val="18"/>
                <w:szCs w:val="18"/>
              </w:rPr>
              <w:t>不含劳务派遣</w:t>
            </w:r>
            <w:r>
              <w:rPr>
                <w:rFonts w:cs="宋体"/>
                <w:sz w:val="18"/>
                <w:szCs w:val="18"/>
              </w:rPr>
              <w:t>)</w:t>
            </w:r>
            <w:r>
              <w:rPr>
                <w:rFonts w:cs="宋体"/>
                <w:sz w:val="18"/>
                <w:szCs w:val="18"/>
              </w:rPr>
              <w:t>；网络技术服务；信息技术咨询服务</w:t>
            </w:r>
            <w:r>
              <w:rPr>
                <w:rFonts w:cs="宋体"/>
                <w:sz w:val="18"/>
                <w:szCs w:val="18"/>
              </w:rPr>
              <w:t>(</w:t>
            </w:r>
            <w:r>
              <w:rPr>
                <w:rFonts w:cs="宋体"/>
                <w:sz w:val="18"/>
                <w:szCs w:val="18"/>
              </w:rPr>
              <w:t>除依法须经批准的项目外，凭</w:t>
            </w:r>
            <w:r>
              <w:rPr>
                <w:rFonts w:cs="宋体"/>
                <w:sz w:val="18"/>
                <w:szCs w:val="18"/>
              </w:rPr>
              <w:t>营业执照依法自主开展经营活动</w:t>
            </w:r>
            <w:r>
              <w:rPr>
                <w:rFonts w:cs="宋体"/>
                <w:sz w:val="18"/>
                <w:szCs w:val="18"/>
              </w:rPr>
              <w:t>)</w:t>
            </w:r>
          </w:p>
          <w:p w:rsidR="00F71E26" w:rsidRDefault="009B09DC">
            <w:pPr>
              <w:spacing w:line="200" w:lineRule="exact"/>
            </w:pPr>
            <w:r>
              <w:rPr>
                <w:rFonts w:cs="宋体"/>
                <w:sz w:val="18"/>
                <w:szCs w:val="18"/>
              </w:rPr>
              <w:t>17.</w:t>
            </w:r>
            <w:r>
              <w:rPr>
                <w:rFonts w:cs="宋体"/>
                <w:sz w:val="18"/>
                <w:szCs w:val="18"/>
              </w:rPr>
              <w:t>信托贷款：资产类型为信托公司设立的固定收益类信托计划，底层资产为向融资人江苏景港控股有限公司发放信托贷款，资产到期日不超过理财产品最近一次开放日。融资人无外部评级，融资人第一大股东为靖江港口集团有限公司，持股比例为</w:t>
            </w:r>
            <w:r>
              <w:rPr>
                <w:rFonts w:cs="宋体"/>
                <w:sz w:val="18"/>
                <w:szCs w:val="18"/>
              </w:rPr>
              <w:t>100%</w:t>
            </w:r>
            <w:r>
              <w:rPr>
                <w:rFonts w:cs="宋体"/>
                <w:sz w:val="18"/>
                <w:szCs w:val="18"/>
              </w:rPr>
              <w:t>。经营范围包括：许可项目：港口经营；建设工程施工；建筑智能化系统设计；建设工程设计；餐饮服务；住宿服务；住宅室内装饰装修</w:t>
            </w:r>
            <w:r>
              <w:rPr>
                <w:rFonts w:cs="宋体"/>
                <w:sz w:val="18"/>
                <w:szCs w:val="18"/>
              </w:rPr>
              <w:t>(</w:t>
            </w:r>
            <w:r>
              <w:rPr>
                <w:rFonts w:cs="宋体"/>
                <w:sz w:val="18"/>
                <w:szCs w:val="18"/>
              </w:rPr>
              <w:t>依法须经批准的项目，经相关部门批准后方可开展经营活动，具体经营项目以审批结果为准</w:t>
            </w:r>
            <w:r>
              <w:rPr>
                <w:rFonts w:cs="宋体"/>
                <w:sz w:val="18"/>
                <w:szCs w:val="18"/>
              </w:rPr>
              <w:t xml:space="preserve">) </w:t>
            </w:r>
            <w:r>
              <w:rPr>
                <w:rFonts w:cs="宋体"/>
                <w:sz w:val="18"/>
                <w:szCs w:val="18"/>
              </w:rPr>
              <w:t>一般项目：以自有资金从事投资活动；仓储设备租赁</w:t>
            </w:r>
            <w:r>
              <w:rPr>
                <w:rFonts w:cs="宋体"/>
                <w:sz w:val="18"/>
                <w:szCs w:val="18"/>
              </w:rPr>
              <w:t>服务；成品油仓储</w:t>
            </w:r>
            <w:r>
              <w:rPr>
                <w:rFonts w:cs="宋体"/>
                <w:sz w:val="18"/>
                <w:szCs w:val="18"/>
              </w:rPr>
              <w:t>(</w:t>
            </w:r>
            <w:r>
              <w:rPr>
                <w:rFonts w:cs="宋体"/>
                <w:sz w:val="18"/>
                <w:szCs w:val="18"/>
              </w:rPr>
              <w:t>不含危险化学品</w:t>
            </w:r>
            <w:r>
              <w:rPr>
                <w:rFonts w:cs="宋体"/>
                <w:sz w:val="18"/>
                <w:szCs w:val="18"/>
              </w:rPr>
              <w:t>)</w:t>
            </w:r>
            <w:r>
              <w:rPr>
                <w:rFonts w:cs="宋体"/>
                <w:sz w:val="18"/>
                <w:szCs w:val="18"/>
              </w:rPr>
              <w:t>；道路货物运输站经营；普通货物仓储服务</w:t>
            </w:r>
            <w:r>
              <w:rPr>
                <w:rFonts w:cs="宋体"/>
                <w:sz w:val="18"/>
                <w:szCs w:val="18"/>
              </w:rPr>
              <w:t>(</w:t>
            </w:r>
            <w:r>
              <w:rPr>
                <w:rFonts w:cs="宋体"/>
                <w:sz w:val="18"/>
                <w:szCs w:val="18"/>
              </w:rPr>
              <w:t>不含危险化学品等需许可审批的项目</w:t>
            </w:r>
            <w:r>
              <w:rPr>
                <w:rFonts w:cs="宋体"/>
                <w:sz w:val="18"/>
                <w:szCs w:val="18"/>
              </w:rPr>
              <w:t>)</w:t>
            </w:r>
            <w:r>
              <w:rPr>
                <w:rFonts w:cs="宋体"/>
                <w:sz w:val="18"/>
                <w:szCs w:val="18"/>
              </w:rPr>
              <w:t>；运输货物打包服务；航空运输货物打包服务；装卸搬运；技术推广服务；物联网应用服务；货物进出口；技术进出口；技术服务、技术开发、技术咨询、技术交流、技术转让、技术推广；工程管理服务；金属材料销售；机械设备销售；机械设备租赁；办公设备销售；金属制品销售；木材销售；集贸市场管理服务；日用品批发；五金产品批发；建筑材料销售；电线、电缆经营；光伏设备及元器件销售；计算机系统服务；互联网设备销售；软件销售；软件开</w:t>
            </w:r>
            <w:r>
              <w:rPr>
                <w:rFonts w:cs="宋体"/>
                <w:sz w:val="18"/>
                <w:szCs w:val="18"/>
              </w:rPr>
              <w:t>发；人工智能应用软件开发；电子产品销售；电气设备销售；机械电气设备销售；充电桩销售；煤炭及制品销售；非金属矿及制品销售；石油制品销售</w:t>
            </w:r>
            <w:r>
              <w:rPr>
                <w:rFonts w:cs="宋体"/>
                <w:sz w:val="18"/>
                <w:szCs w:val="18"/>
              </w:rPr>
              <w:t>(</w:t>
            </w:r>
            <w:r>
              <w:rPr>
                <w:rFonts w:cs="宋体"/>
                <w:sz w:val="18"/>
                <w:szCs w:val="18"/>
              </w:rPr>
              <w:t>不含危险化学品</w:t>
            </w:r>
            <w:r>
              <w:rPr>
                <w:rFonts w:cs="宋体"/>
                <w:sz w:val="18"/>
                <w:szCs w:val="18"/>
              </w:rPr>
              <w:t>)</w:t>
            </w:r>
            <w:r>
              <w:rPr>
                <w:rFonts w:cs="宋体"/>
                <w:sz w:val="18"/>
                <w:szCs w:val="18"/>
              </w:rPr>
              <w:t>；金属矿石销售；农产品的生产、销售、加工、运输、贮藏及其他相关服务；食用农产品批发；初级农产品收购；粮油仓储服务；粮食收购；会议及展览服务；农村民间工艺及制品、休闲农业和乡村旅游资源的开发经营；太阳能热利用产品销售；太阳能发电技术服务；电子专用材料销售；半导体器件专用设备销售；生态恢复及生态保护服务；水环境污染防治服务；水污染治理；土地整治服务；土地使用权租赁</w:t>
            </w:r>
            <w:r>
              <w:rPr>
                <w:rFonts w:cs="宋体"/>
                <w:sz w:val="18"/>
                <w:szCs w:val="18"/>
              </w:rPr>
              <w:t>；住房租赁；非居住房地产租赁；物业管理；停车场服务；园林绿化工程施工；树木种植经营；林业产品销售；养老服务；智能家庭消费设备销售；机构养老服务；教育咨询服务</w:t>
            </w:r>
            <w:r>
              <w:rPr>
                <w:rFonts w:cs="宋体"/>
                <w:sz w:val="18"/>
                <w:szCs w:val="18"/>
              </w:rPr>
              <w:t>(</w:t>
            </w:r>
            <w:r>
              <w:rPr>
                <w:rFonts w:cs="宋体"/>
                <w:sz w:val="18"/>
                <w:szCs w:val="18"/>
              </w:rPr>
              <w:t>不含涉许可审批的教育培训活动</w:t>
            </w:r>
            <w:r>
              <w:rPr>
                <w:rFonts w:cs="宋体"/>
                <w:sz w:val="18"/>
                <w:szCs w:val="18"/>
              </w:rPr>
              <w:t>)</w:t>
            </w:r>
            <w:r>
              <w:rPr>
                <w:rFonts w:cs="宋体"/>
                <w:sz w:val="18"/>
                <w:szCs w:val="18"/>
              </w:rPr>
              <w:t>；安全咨询服务；数字创意产品展览展示服务；商务秘书服务；移动通信设备销售；集成电路销售；数字视频监控系统销售；电子元器件批发；专业设计服务；信息安全设备销售；网络与信息安全软件开发；港口理货；船舶港口服务；港口货物装卸搬运活动；港口设施设备和机械租赁维修业务；喷涂加工</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rsidR="00F71E26" w:rsidRDefault="009B09DC">
            <w:pPr>
              <w:spacing w:line="200" w:lineRule="exact"/>
            </w:pPr>
            <w:r>
              <w:rPr>
                <w:rFonts w:cs="宋体"/>
                <w:sz w:val="18"/>
                <w:szCs w:val="18"/>
              </w:rPr>
              <w:t>18.</w:t>
            </w:r>
            <w:r>
              <w:rPr>
                <w:rFonts w:cs="宋体"/>
                <w:sz w:val="18"/>
                <w:szCs w:val="18"/>
              </w:rPr>
              <w:t>信托贷款：资产类型为信托公司设立的固定收益类信托计划，底层资产为向融资人泰兴市中鑫投资集团有限公司发放信托贷款，资产到期日不超过理财产品最近一次开放日。融资人评级为</w:t>
            </w:r>
            <w:r>
              <w:rPr>
                <w:rFonts w:cs="宋体"/>
                <w:sz w:val="18"/>
                <w:szCs w:val="18"/>
              </w:rPr>
              <w:t>AA+</w:t>
            </w:r>
            <w:r>
              <w:rPr>
                <w:rFonts w:cs="宋体"/>
                <w:sz w:val="18"/>
                <w:szCs w:val="18"/>
              </w:rPr>
              <w:t>（评级机构为中证鹏元资信评估股份有限公司），融资人第一大股东为泰兴市惠泰中小企业服务有限公司，持股比例为</w:t>
            </w:r>
            <w:r>
              <w:rPr>
                <w:rFonts w:cs="宋体"/>
                <w:sz w:val="18"/>
                <w:szCs w:val="18"/>
              </w:rPr>
              <w:t>100%</w:t>
            </w:r>
            <w:r>
              <w:rPr>
                <w:rFonts w:cs="宋体"/>
                <w:sz w:val="18"/>
                <w:szCs w:val="18"/>
              </w:rPr>
              <w:t>。经营范围包括：市政府授权范围内的国有资产投资、经营、管理等业务。（依法须经批准的项目，经相关部门批准后方可开展经营活动）一般项目：光伏设备及元器件销售；农产品的生产、销售、加工、运输、贮藏及其他相关服务；金属材料销售；</w:t>
            </w:r>
            <w:r>
              <w:rPr>
                <w:rFonts w:cs="宋体"/>
                <w:sz w:val="18"/>
                <w:szCs w:val="18"/>
              </w:rPr>
              <w:t>化工产品销售（不含许可类化工产品）；建筑材料销售；金属制品销售；农副产品销售；金属矿石销售；日用化学产品销售；电子产品销售；谷物销售；豆及薯类销售；针纺织品及原料销售（除依法须经批准的项目外，凭营业执照依法自主开展经营活动）</w:t>
            </w:r>
          </w:p>
          <w:p w:rsidR="00F71E26" w:rsidRDefault="009B09DC">
            <w:pPr>
              <w:spacing w:line="200" w:lineRule="exact"/>
            </w:pPr>
            <w:r>
              <w:rPr>
                <w:rFonts w:cs="宋体"/>
                <w:sz w:val="18"/>
                <w:szCs w:val="18"/>
              </w:rPr>
              <w:t>19.</w:t>
            </w:r>
            <w:r>
              <w:rPr>
                <w:rFonts w:cs="宋体"/>
                <w:sz w:val="18"/>
                <w:szCs w:val="18"/>
              </w:rPr>
              <w:t>信托贷款：资产类型为信托公司设立的固定收益类信托计划，底层资产为向融资人江苏润城城市投资控股集团有限公司发放信托贷款，资产到期日不超过理财产品最近一次开放日。融资人评级为</w:t>
            </w:r>
            <w:r>
              <w:rPr>
                <w:rFonts w:cs="宋体"/>
                <w:sz w:val="18"/>
                <w:szCs w:val="18"/>
              </w:rPr>
              <w:t>AA+</w:t>
            </w:r>
            <w:r>
              <w:rPr>
                <w:rFonts w:cs="宋体"/>
                <w:sz w:val="18"/>
                <w:szCs w:val="18"/>
              </w:rPr>
              <w:t>（评级机构为中诚信国际信用评级有限责任公司），融资人第一大股东为邳州市财政局，持股比例为</w:t>
            </w:r>
            <w:r>
              <w:rPr>
                <w:rFonts w:cs="宋体"/>
                <w:sz w:val="18"/>
                <w:szCs w:val="18"/>
              </w:rPr>
              <w:t>100%</w:t>
            </w:r>
            <w:r>
              <w:rPr>
                <w:rFonts w:cs="宋体"/>
                <w:sz w:val="18"/>
                <w:szCs w:val="18"/>
              </w:rPr>
              <w:t>。经营范围包括：许可项目</w:t>
            </w:r>
            <w:r>
              <w:rPr>
                <w:rFonts w:cs="宋体"/>
                <w:sz w:val="18"/>
                <w:szCs w:val="18"/>
              </w:rPr>
              <w:t>:</w:t>
            </w:r>
            <w:r>
              <w:rPr>
                <w:rFonts w:cs="宋体"/>
                <w:sz w:val="18"/>
                <w:szCs w:val="18"/>
              </w:rPr>
              <w:t>房屋建筑和市政基础设施项目工程总承包</w:t>
            </w:r>
            <w:r>
              <w:rPr>
                <w:rFonts w:cs="宋体"/>
                <w:sz w:val="18"/>
                <w:szCs w:val="18"/>
              </w:rPr>
              <w:t>;</w:t>
            </w:r>
            <w:r>
              <w:rPr>
                <w:rFonts w:cs="宋体"/>
                <w:sz w:val="18"/>
                <w:szCs w:val="18"/>
              </w:rPr>
              <w:t>建设工程施工</w:t>
            </w:r>
            <w:r>
              <w:rPr>
                <w:rFonts w:cs="宋体"/>
                <w:sz w:val="18"/>
                <w:szCs w:val="18"/>
              </w:rPr>
              <w:t>;</w:t>
            </w:r>
            <w:r>
              <w:rPr>
                <w:rFonts w:cs="宋体"/>
                <w:sz w:val="18"/>
                <w:szCs w:val="18"/>
              </w:rPr>
              <w:t>旅游业务</w:t>
            </w:r>
            <w:r>
              <w:rPr>
                <w:rFonts w:cs="宋体"/>
                <w:sz w:val="18"/>
                <w:szCs w:val="18"/>
              </w:rPr>
              <w:t>;</w:t>
            </w:r>
            <w:r>
              <w:rPr>
                <w:rFonts w:cs="宋体"/>
                <w:sz w:val="18"/>
                <w:szCs w:val="18"/>
              </w:rPr>
              <w:t>房地产开发经营</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以自有资金从事投资活动</w:t>
            </w:r>
            <w:r>
              <w:rPr>
                <w:rFonts w:cs="宋体"/>
                <w:sz w:val="18"/>
                <w:szCs w:val="18"/>
              </w:rPr>
              <w:t>;</w:t>
            </w:r>
            <w:r>
              <w:rPr>
                <w:rFonts w:cs="宋体"/>
                <w:sz w:val="18"/>
                <w:szCs w:val="18"/>
              </w:rPr>
              <w:t>自有资金投资的</w:t>
            </w:r>
            <w:r>
              <w:rPr>
                <w:rFonts w:cs="宋体"/>
                <w:sz w:val="18"/>
                <w:szCs w:val="18"/>
              </w:rPr>
              <w:t>资产管理服务</w:t>
            </w:r>
            <w:r>
              <w:rPr>
                <w:rFonts w:cs="宋体"/>
                <w:sz w:val="18"/>
                <w:szCs w:val="18"/>
              </w:rPr>
              <w:t>;</w:t>
            </w:r>
            <w:r>
              <w:rPr>
                <w:rFonts w:cs="宋体"/>
                <w:sz w:val="18"/>
                <w:szCs w:val="18"/>
              </w:rPr>
              <w:t>土地整治服务</w:t>
            </w:r>
            <w:r>
              <w:rPr>
                <w:rFonts w:cs="宋体"/>
                <w:sz w:val="18"/>
                <w:szCs w:val="18"/>
              </w:rPr>
              <w:t>;</w:t>
            </w:r>
            <w:r>
              <w:rPr>
                <w:rFonts w:cs="宋体"/>
                <w:sz w:val="18"/>
                <w:szCs w:val="18"/>
              </w:rPr>
              <w:t>旅游开发项目策划咨询</w:t>
            </w:r>
            <w:r>
              <w:rPr>
                <w:rFonts w:cs="宋体"/>
                <w:sz w:val="18"/>
                <w:szCs w:val="18"/>
              </w:rPr>
              <w:t>;</w:t>
            </w:r>
            <w:r>
              <w:rPr>
                <w:rFonts w:cs="宋体"/>
                <w:sz w:val="18"/>
                <w:szCs w:val="18"/>
              </w:rPr>
              <w:t>创业空间服务</w:t>
            </w:r>
            <w:r>
              <w:rPr>
                <w:rFonts w:cs="宋体"/>
                <w:sz w:val="18"/>
                <w:szCs w:val="18"/>
              </w:rPr>
              <w:t>;</w:t>
            </w:r>
            <w:r>
              <w:rPr>
                <w:rFonts w:cs="宋体"/>
                <w:sz w:val="18"/>
                <w:szCs w:val="18"/>
              </w:rPr>
              <w:t>房屋拆迁服务</w:t>
            </w:r>
            <w:r>
              <w:rPr>
                <w:rFonts w:cs="宋体"/>
                <w:sz w:val="18"/>
                <w:szCs w:val="18"/>
              </w:rPr>
              <w:t>;</w:t>
            </w:r>
            <w:r>
              <w:rPr>
                <w:rFonts w:cs="宋体"/>
                <w:sz w:val="18"/>
                <w:szCs w:val="18"/>
              </w:rPr>
              <w:t>市政设施管理</w:t>
            </w:r>
            <w:r>
              <w:rPr>
                <w:rFonts w:cs="宋体"/>
                <w:sz w:val="18"/>
                <w:szCs w:val="18"/>
              </w:rPr>
              <w:t>;</w:t>
            </w:r>
            <w:r>
              <w:rPr>
                <w:rFonts w:cs="宋体"/>
                <w:sz w:val="18"/>
                <w:szCs w:val="18"/>
              </w:rPr>
              <w:t>供应链管理服务</w:t>
            </w:r>
            <w:r>
              <w:rPr>
                <w:rFonts w:cs="宋体"/>
                <w:sz w:val="18"/>
                <w:szCs w:val="18"/>
              </w:rPr>
              <w:t>;</w:t>
            </w:r>
            <w:r>
              <w:rPr>
                <w:rFonts w:cs="宋体"/>
                <w:sz w:val="18"/>
                <w:szCs w:val="18"/>
              </w:rPr>
              <w:t>商业综合体管理服务</w:t>
            </w:r>
            <w:r>
              <w:rPr>
                <w:rFonts w:cs="宋体"/>
                <w:sz w:val="18"/>
                <w:szCs w:val="18"/>
              </w:rPr>
              <w:t>;</w:t>
            </w:r>
            <w:r>
              <w:rPr>
                <w:rFonts w:cs="宋体"/>
                <w:sz w:val="18"/>
                <w:szCs w:val="18"/>
              </w:rPr>
              <w:t>企业管理</w:t>
            </w:r>
            <w:r>
              <w:rPr>
                <w:rFonts w:cs="宋体"/>
                <w:sz w:val="18"/>
                <w:szCs w:val="18"/>
              </w:rPr>
              <w:t>;</w:t>
            </w:r>
            <w:r>
              <w:rPr>
                <w:rFonts w:cs="宋体"/>
                <w:sz w:val="18"/>
                <w:szCs w:val="18"/>
              </w:rPr>
              <w:t>国内贸易代理</w:t>
            </w:r>
            <w:r>
              <w:rPr>
                <w:rFonts w:cs="宋体"/>
                <w:sz w:val="18"/>
                <w:szCs w:val="18"/>
              </w:rPr>
              <w:t>;</w:t>
            </w:r>
            <w:r>
              <w:rPr>
                <w:rFonts w:cs="宋体"/>
                <w:sz w:val="18"/>
                <w:szCs w:val="18"/>
              </w:rPr>
              <w:t>经济贸易咨询</w:t>
            </w:r>
            <w:r>
              <w:rPr>
                <w:rFonts w:cs="宋体"/>
                <w:sz w:val="18"/>
                <w:szCs w:val="18"/>
              </w:rPr>
              <w:t>;</w:t>
            </w:r>
            <w:r>
              <w:rPr>
                <w:rFonts w:cs="宋体"/>
                <w:sz w:val="18"/>
                <w:szCs w:val="18"/>
              </w:rPr>
              <w:t>集贸市场管理服务</w:t>
            </w:r>
            <w:r>
              <w:rPr>
                <w:rFonts w:cs="宋体"/>
                <w:sz w:val="18"/>
                <w:szCs w:val="18"/>
              </w:rPr>
              <w:t>;</w:t>
            </w:r>
            <w:r>
              <w:rPr>
                <w:rFonts w:cs="宋体"/>
                <w:sz w:val="18"/>
                <w:szCs w:val="18"/>
              </w:rPr>
              <w:t>物业管理</w:t>
            </w:r>
            <w:r>
              <w:rPr>
                <w:rFonts w:cs="宋体"/>
                <w:sz w:val="18"/>
                <w:szCs w:val="18"/>
              </w:rPr>
              <w:t>;</w:t>
            </w:r>
            <w:r>
              <w:rPr>
                <w:rFonts w:cs="宋体"/>
                <w:sz w:val="18"/>
                <w:szCs w:val="18"/>
              </w:rPr>
              <w:t>园区管理服务</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rsidR="00F71E26" w:rsidRDefault="009B09DC">
            <w:pPr>
              <w:spacing w:line="200" w:lineRule="exact"/>
            </w:pPr>
            <w:r>
              <w:rPr>
                <w:rFonts w:cs="宋体"/>
                <w:sz w:val="18"/>
                <w:szCs w:val="18"/>
              </w:rPr>
              <w:t>20.</w:t>
            </w:r>
            <w:r>
              <w:rPr>
                <w:rFonts w:cs="宋体"/>
                <w:sz w:val="18"/>
                <w:szCs w:val="18"/>
              </w:rPr>
              <w:t>信托贷款：资产类型为信托公司设立的固定收益类信托计划，底层资产为向融资人南京吉山国有资产运营集团有限公司发放信托贷款，资产到期日不超过理财产品最近一次开放日。融资人无外部评级，融资人第一大股东为南京江宁经济技术开发集团有限公司，持股比例为</w:t>
            </w:r>
            <w:r>
              <w:rPr>
                <w:rFonts w:cs="宋体"/>
                <w:sz w:val="18"/>
                <w:szCs w:val="18"/>
              </w:rPr>
              <w:t>1</w:t>
            </w:r>
            <w:r>
              <w:rPr>
                <w:rFonts w:cs="宋体"/>
                <w:sz w:val="18"/>
                <w:szCs w:val="18"/>
              </w:rPr>
              <w:t>00%</w:t>
            </w:r>
            <w:r>
              <w:rPr>
                <w:rFonts w:cs="宋体"/>
                <w:sz w:val="18"/>
                <w:szCs w:val="18"/>
              </w:rPr>
              <w:t>。经营范围包括：许可项目：建设工程施工</w:t>
            </w:r>
            <w:r>
              <w:rPr>
                <w:rFonts w:cs="宋体"/>
                <w:sz w:val="18"/>
                <w:szCs w:val="18"/>
              </w:rPr>
              <w:t>(</w:t>
            </w:r>
            <w:r>
              <w:rPr>
                <w:rFonts w:cs="宋体"/>
                <w:sz w:val="18"/>
                <w:szCs w:val="18"/>
              </w:rPr>
              <w:t>依法须经批准的项目，经相关部门批准后方可开展经营活动，具体经营项目以审批结果为准</w:t>
            </w:r>
            <w:r>
              <w:rPr>
                <w:rFonts w:cs="宋体"/>
                <w:sz w:val="18"/>
                <w:szCs w:val="18"/>
              </w:rPr>
              <w:t>)</w:t>
            </w:r>
            <w:r>
              <w:rPr>
                <w:rFonts w:cs="宋体"/>
                <w:sz w:val="18"/>
                <w:szCs w:val="18"/>
              </w:rPr>
              <w:t>一般项目：创业空间服务；园区管理服务；市政设施管理；以自有资金从事投资活动；停车场服务；创业投资</w:t>
            </w:r>
            <w:r>
              <w:rPr>
                <w:rFonts w:cs="宋体"/>
                <w:sz w:val="18"/>
                <w:szCs w:val="18"/>
              </w:rPr>
              <w:t>(</w:t>
            </w:r>
            <w:r>
              <w:rPr>
                <w:rFonts w:cs="宋体"/>
                <w:sz w:val="18"/>
                <w:szCs w:val="18"/>
              </w:rPr>
              <w:t>限投资未上市企业</w:t>
            </w:r>
            <w:r>
              <w:rPr>
                <w:rFonts w:cs="宋体"/>
                <w:sz w:val="18"/>
                <w:szCs w:val="18"/>
              </w:rPr>
              <w:t>)</w:t>
            </w:r>
            <w:r>
              <w:rPr>
                <w:rFonts w:cs="宋体"/>
                <w:sz w:val="18"/>
                <w:szCs w:val="18"/>
              </w:rPr>
              <w:t>；会议及展览服务；土地整治服务；建筑材料销售；园林绿化工程施工；城市绿化管理；商业综合体管理服务；物业管理；住房租赁；租赁服务</w:t>
            </w:r>
            <w:r>
              <w:rPr>
                <w:rFonts w:cs="宋体"/>
                <w:sz w:val="18"/>
                <w:szCs w:val="18"/>
              </w:rPr>
              <w:t>(</w:t>
            </w:r>
            <w:r>
              <w:rPr>
                <w:rFonts w:cs="宋体"/>
                <w:sz w:val="18"/>
                <w:szCs w:val="18"/>
              </w:rPr>
              <w:t>不含许可类租赁服务</w:t>
            </w:r>
            <w:r>
              <w:rPr>
                <w:rFonts w:cs="宋体"/>
                <w:sz w:val="18"/>
                <w:szCs w:val="18"/>
              </w:rPr>
              <w:t>)</w:t>
            </w:r>
            <w:r>
              <w:rPr>
                <w:rFonts w:cs="宋体"/>
                <w:sz w:val="18"/>
                <w:szCs w:val="18"/>
              </w:rPr>
              <w:t>；酒店管理；工程管理服务；供应链管理服务</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rsidR="00F71E26" w:rsidRDefault="009B09DC">
            <w:pPr>
              <w:spacing w:line="200" w:lineRule="exact"/>
            </w:pPr>
            <w:r>
              <w:rPr>
                <w:rFonts w:cs="宋体"/>
                <w:sz w:val="18"/>
                <w:szCs w:val="18"/>
              </w:rPr>
              <w:t>21.</w:t>
            </w:r>
            <w:r>
              <w:rPr>
                <w:rFonts w:cs="宋体"/>
                <w:sz w:val="18"/>
                <w:szCs w:val="18"/>
              </w:rPr>
              <w:t>信托贷款：资产</w:t>
            </w:r>
            <w:r>
              <w:rPr>
                <w:rFonts w:cs="宋体"/>
                <w:sz w:val="18"/>
                <w:szCs w:val="18"/>
              </w:rPr>
              <w:t>类型为信托公司设立的固定收益类信托计划，底层资产为向融资人江苏凯润高新投资有限公司发放信托贷款，资产到期日不超过理财产品最近一次开放日。融资人无外部评级，融资人第一大股东为泰州医药高新开发区管理委员会，持股比例为</w:t>
            </w:r>
            <w:r>
              <w:rPr>
                <w:rFonts w:cs="宋体"/>
                <w:sz w:val="18"/>
                <w:szCs w:val="18"/>
              </w:rPr>
              <w:t>100%</w:t>
            </w:r>
            <w:r>
              <w:rPr>
                <w:rFonts w:cs="宋体"/>
                <w:sz w:val="18"/>
                <w:szCs w:val="18"/>
              </w:rPr>
              <w:t>。经营范围包括：许可项目：建设工程施工；住宿服务；餐饮服务；旅游业务；输电、供电、受电电力设施的安装、维修和试验；电气安装服务；水产养殖</w:t>
            </w:r>
            <w:r>
              <w:rPr>
                <w:rFonts w:cs="宋体"/>
                <w:sz w:val="18"/>
                <w:szCs w:val="18"/>
              </w:rPr>
              <w:t>(</w:t>
            </w:r>
            <w:r>
              <w:rPr>
                <w:rFonts w:cs="宋体"/>
                <w:sz w:val="18"/>
                <w:szCs w:val="18"/>
              </w:rPr>
              <w:t>依法须经批准的项目，经相关部门批准后方可开展经营活动，具体经营项目以审批结果为准</w:t>
            </w:r>
            <w:r>
              <w:rPr>
                <w:rFonts w:cs="宋体"/>
                <w:sz w:val="18"/>
                <w:szCs w:val="18"/>
              </w:rPr>
              <w:t>)</w:t>
            </w:r>
            <w:r>
              <w:rPr>
                <w:rFonts w:cs="宋体"/>
                <w:sz w:val="18"/>
                <w:szCs w:val="18"/>
              </w:rPr>
              <w:t>一般项目：以自有资金从事投资活动；市政设施管理；工程管理服务；物业管理；</w:t>
            </w:r>
            <w:r>
              <w:rPr>
                <w:rFonts w:cs="宋体"/>
                <w:sz w:val="18"/>
                <w:szCs w:val="18"/>
              </w:rPr>
              <w:t>园林绿化工程施工；城市绿化管理；花卉种植；草种植；树木种植经营；园艺产品种植；农副产品销售；木材销售；热力生产和供应；五金产品零售；五金产品批发；电线、电缆经营；休闲观光活动；农村民间工艺及制品、休闲农业和乡村旅游资源的开发经营；蔬菜种植；新鲜蔬菜零售；新鲜水果零售；水果种植；食用农产品零售；住房租赁；建筑材料销售；与农业生产经营有关的技术、信息、设施建设运营等服务；农业机械租赁；建筑工程机械与设备租赁；运输设备租赁服务；租赁服务</w:t>
            </w:r>
            <w:r>
              <w:rPr>
                <w:rFonts w:cs="宋体"/>
                <w:sz w:val="18"/>
                <w:szCs w:val="18"/>
              </w:rPr>
              <w:t>(</w:t>
            </w:r>
            <w:r>
              <w:rPr>
                <w:rFonts w:cs="宋体"/>
                <w:sz w:val="18"/>
                <w:szCs w:val="18"/>
              </w:rPr>
              <w:t>不含许可类租赁服务</w:t>
            </w:r>
            <w:r>
              <w:rPr>
                <w:rFonts w:cs="宋体"/>
                <w:sz w:val="18"/>
                <w:szCs w:val="18"/>
              </w:rPr>
              <w:t>)</w:t>
            </w:r>
            <w:r>
              <w:rPr>
                <w:rFonts w:cs="宋体"/>
                <w:sz w:val="18"/>
                <w:szCs w:val="18"/>
              </w:rPr>
              <w:t>；土地使用权租赁；机械设备租赁；谷物种植；谷物销售；农产</w:t>
            </w:r>
            <w:r>
              <w:rPr>
                <w:rFonts w:cs="宋体"/>
                <w:sz w:val="18"/>
                <w:szCs w:val="18"/>
              </w:rPr>
              <w:t>品的生产、销售、加工、运输、贮藏及其他相关服务；充电桩销售；电动汽车充电基础设施运营；输配电及控制设备制造；机动车充电销售；电力电子元器件制造；电力设施器材制造；电力电子元器件销售；电力设施器材销售；电气设备销售；水产品批发；水产品零售；污水处理及其再生利用；水污染治理；水环境污染防治服务</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rsidR="00F71E26" w:rsidRDefault="009B09DC">
            <w:pPr>
              <w:spacing w:line="200" w:lineRule="exact"/>
            </w:pPr>
            <w:r>
              <w:rPr>
                <w:rFonts w:cs="宋体"/>
                <w:sz w:val="18"/>
                <w:szCs w:val="18"/>
              </w:rPr>
              <w:t>22.</w:t>
            </w:r>
            <w:r>
              <w:rPr>
                <w:rFonts w:cs="宋体"/>
                <w:sz w:val="18"/>
                <w:szCs w:val="18"/>
              </w:rPr>
              <w:t>信托贷款：资产类型为信托公司设立的固定收益类信托计划，底层资产为向融资人泰州高教投资发展有限公司发放信托贷款，资产到期日不超过理财产品最近一次开放日。融资人</w:t>
            </w:r>
            <w:r>
              <w:rPr>
                <w:rFonts w:cs="宋体"/>
                <w:sz w:val="18"/>
                <w:szCs w:val="18"/>
              </w:rPr>
              <w:t>评级为</w:t>
            </w:r>
            <w:r>
              <w:rPr>
                <w:rFonts w:cs="宋体"/>
                <w:sz w:val="18"/>
                <w:szCs w:val="18"/>
              </w:rPr>
              <w:t>AA</w:t>
            </w:r>
            <w:r>
              <w:rPr>
                <w:rFonts w:cs="宋体"/>
                <w:sz w:val="18"/>
                <w:szCs w:val="18"/>
              </w:rPr>
              <w:t>（评级机构为东方金诚国际信用评估有限公司），融资人第一大股东为泰州市城市建设投资控股有限公司，持股比例为</w:t>
            </w:r>
            <w:r>
              <w:rPr>
                <w:rFonts w:cs="宋体"/>
                <w:sz w:val="18"/>
                <w:szCs w:val="18"/>
              </w:rPr>
              <w:t>92.58%</w:t>
            </w:r>
            <w:r>
              <w:rPr>
                <w:rFonts w:cs="宋体"/>
                <w:sz w:val="18"/>
                <w:szCs w:val="18"/>
              </w:rPr>
              <w:t>。经营范围包括：教育产业投资</w:t>
            </w:r>
            <w:r>
              <w:rPr>
                <w:rFonts w:cs="宋体"/>
                <w:sz w:val="18"/>
                <w:szCs w:val="18"/>
              </w:rPr>
              <w:t>;</w:t>
            </w:r>
            <w:r>
              <w:rPr>
                <w:rFonts w:cs="宋体"/>
                <w:sz w:val="18"/>
                <w:szCs w:val="18"/>
              </w:rPr>
              <w:t>建设投资</w:t>
            </w:r>
            <w:r>
              <w:rPr>
                <w:rFonts w:cs="宋体"/>
                <w:sz w:val="18"/>
                <w:szCs w:val="18"/>
              </w:rPr>
              <w:t>;</w:t>
            </w:r>
            <w:r>
              <w:rPr>
                <w:rFonts w:cs="宋体"/>
                <w:sz w:val="18"/>
                <w:szCs w:val="18"/>
              </w:rPr>
              <w:t>为高校学生提供住宿服务</w:t>
            </w:r>
            <w:r>
              <w:rPr>
                <w:rFonts w:cs="宋体"/>
                <w:sz w:val="18"/>
                <w:szCs w:val="18"/>
              </w:rPr>
              <w:t>;</w:t>
            </w:r>
            <w:r>
              <w:rPr>
                <w:rFonts w:cs="宋体"/>
                <w:sz w:val="18"/>
                <w:szCs w:val="18"/>
              </w:rPr>
              <w:t>土地平整</w:t>
            </w:r>
            <w:r>
              <w:rPr>
                <w:rFonts w:cs="宋体"/>
                <w:sz w:val="18"/>
                <w:szCs w:val="18"/>
              </w:rPr>
              <w:t>;</w:t>
            </w:r>
            <w:r>
              <w:rPr>
                <w:rFonts w:cs="宋体"/>
                <w:sz w:val="18"/>
                <w:szCs w:val="18"/>
              </w:rPr>
              <w:t>基础设施建设</w:t>
            </w:r>
            <w:r>
              <w:rPr>
                <w:rFonts w:cs="宋体"/>
                <w:sz w:val="18"/>
                <w:szCs w:val="18"/>
              </w:rPr>
              <w:t>;</w:t>
            </w:r>
            <w:r>
              <w:rPr>
                <w:rFonts w:cs="宋体"/>
                <w:sz w:val="18"/>
                <w:szCs w:val="18"/>
              </w:rPr>
              <w:t>对外投资</w:t>
            </w:r>
            <w:r>
              <w:rPr>
                <w:rFonts w:cs="宋体"/>
                <w:sz w:val="18"/>
                <w:szCs w:val="18"/>
              </w:rPr>
              <w:t>;</w:t>
            </w:r>
            <w:r>
              <w:rPr>
                <w:rFonts w:cs="宋体"/>
                <w:sz w:val="18"/>
                <w:szCs w:val="18"/>
              </w:rPr>
              <w:t>物业管理</w:t>
            </w:r>
            <w:r>
              <w:rPr>
                <w:rFonts w:cs="宋体"/>
                <w:sz w:val="18"/>
                <w:szCs w:val="18"/>
              </w:rPr>
              <w:t>;</w:t>
            </w:r>
            <w:r>
              <w:rPr>
                <w:rFonts w:cs="宋体"/>
                <w:sz w:val="18"/>
                <w:szCs w:val="18"/>
              </w:rPr>
              <w:t>中国医药城科教研发中心平台的运行与管理</w:t>
            </w:r>
            <w:r>
              <w:rPr>
                <w:rFonts w:cs="宋体"/>
                <w:sz w:val="18"/>
                <w:szCs w:val="18"/>
              </w:rPr>
              <w:t>;</w:t>
            </w:r>
            <w:r>
              <w:rPr>
                <w:rFonts w:cs="宋体"/>
                <w:sz w:val="18"/>
                <w:szCs w:val="18"/>
              </w:rPr>
              <w:t>经济信息咨询服务</w:t>
            </w:r>
            <w:r>
              <w:rPr>
                <w:rFonts w:cs="宋体"/>
                <w:sz w:val="18"/>
                <w:szCs w:val="18"/>
              </w:rPr>
              <w:t>;</w:t>
            </w:r>
            <w:r>
              <w:rPr>
                <w:rFonts w:cs="宋体"/>
                <w:sz w:val="18"/>
                <w:szCs w:val="18"/>
              </w:rPr>
              <w:t>房屋、机械设备租赁</w:t>
            </w:r>
            <w:r>
              <w:rPr>
                <w:rFonts w:cs="宋体"/>
                <w:sz w:val="18"/>
                <w:szCs w:val="18"/>
              </w:rPr>
              <w:t>;</w:t>
            </w:r>
            <w:r>
              <w:rPr>
                <w:rFonts w:cs="宋体"/>
                <w:sz w:val="18"/>
                <w:szCs w:val="18"/>
              </w:rPr>
              <w:t>社区服务</w:t>
            </w:r>
            <w:r>
              <w:rPr>
                <w:rFonts w:cs="宋体"/>
                <w:sz w:val="18"/>
                <w:szCs w:val="18"/>
              </w:rPr>
              <w:t>,</w:t>
            </w:r>
            <w:r>
              <w:rPr>
                <w:rFonts w:cs="宋体"/>
                <w:sz w:val="18"/>
                <w:szCs w:val="18"/>
              </w:rPr>
              <w:t>建设中介服务</w:t>
            </w:r>
            <w:r>
              <w:rPr>
                <w:rFonts w:cs="宋体"/>
                <w:sz w:val="18"/>
                <w:szCs w:val="18"/>
              </w:rPr>
              <w:t>;</w:t>
            </w:r>
            <w:r>
              <w:rPr>
                <w:rFonts w:cs="宋体"/>
                <w:sz w:val="18"/>
                <w:szCs w:val="18"/>
              </w:rPr>
              <w:t>销售建筑材料、日用百货</w:t>
            </w:r>
            <w:r>
              <w:rPr>
                <w:rFonts w:cs="宋体"/>
                <w:sz w:val="18"/>
                <w:szCs w:val="18"/>
              </w:rPr>
              <w:t>(</w:t>
            </w:r>
            <w:r>
              <w:rPr>
                <w:rFonts w:cs="宋体"/>
                <w:sz w:val="18"/>
                <w:szCs w:val="18"/>
              </w:rPr>
              <w:t>以上经营范围涉及审批许可的凭审批许可手续经营</w:t>
            </w:r>
            <w:r>
              <w:rPr>
                <w:rFonts w:cs="宋体"/>
                <w:sz w:val="18"/>
                <w:szCs w:val="18"/>
              </w:rPr>
              <w:t>)</w:t>
            </w:r>
            <w:r>
              <w:rPr>
                <w:rFonts w:cs="宋体"/>
                <w:sz w:val="18"/>
                <w:szCs w:val="18"/>
              </w:rPr>
              <w:t>。房地产开发。</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一般项目</w:t>
            </w:r>
            <w:r>
              <w:rPr>
                <w:rFonts w:cs="宋体"/>
                <w:sz w:val="18"/>
                <w:szCs w:val="18"/>
              </w:rPr>
              <w:t>:</w:t>
            </w:r>
            <w:r>
              <w:rPr>
                <w:rFonts w:cs="宋体"/>
                <w:sz w:val="18"/>
                <w:szCs w:val="18"/>
              </w:rPr>
              <w:t>城市公园管理</w:t>
            </w:r>
            <w:r>
              <w:rPr>
                <w:rFonts w:cs="宋体"/>
                <w:sz w:val="18"/>
                <w:szCs w:val="18"/>
              </w:rPr>
              <w:t>(</w:t>
            </w:r>
            <w:r>
              <w:rPr>
                <w:rFonts w:cs="宋体"/>
                <w:sz w:val="18"/>
                <w:szCs w:val="18"/>
              </w:rPr>
              <w:t>除依法须经批</w:t>
            </w:r>
            <w:r>
              <w:rPr>
                <w:rFonts w:cs="宋体"/>
                <w:sz w:val="18"/>
                <w:szCs w:val="18"/>
              </w:rPr>
              <w:t>准的项目外</w:t>
            </w:r>
            <w:r>
              <w:rPr>
                <w:rFonts w:cs="宋体"/>
                <w:sz w:val="18"/>
                <w:szCs w:val="18"/>
              </w:rPr>
              <w:t>,</w:t>
            </w:r>
            <w:r>
              <w:rPr>
                <w:rFonts w:cs="宋体"/>
                <w:sz w:val="18"/>
                <w:szCs w:val="18"/>
              </w:rPr>
              <w:t>凭营业执照依法自主开展经营活动</w:t>
            </w:r>
            <w:r>
              <w:rPr>
                <w:rFonts w:cs="宋体"/>
                <w:sz w:val="18"/>
                <w:szCs w:val="18"/>
              </w:rPr>
              <w:t>)</w:t>
            </w:r>
          </w:p>
          <w:p w:rsidR="00F71E26" w:rsidRDefault="009B09DC">
            <w:pPr>
              <w:spacing w:line="200" w:lineRule="exact"/>
            </w:pPr>
            <w:r>
              <w:rPr>
                <w:rFonts w:cs="宋体"/>
                <w:sz w:val="18"/>
                <w:szCs w:val="18"/>
              </w:rPr>
              <w:t>23.</w:t>
            </w:r>
            <w:r>
              <w:rPr>
                <w:rFonts w:cs="宋体"/>
                <w:sz w:val="18"/>
                <w:szCs w:val="18"/>
              </w:rPr>
              <w:t>信托贷款：资产类型为信托公司设立的固定收益类信托计划，底层资产为向融资人扬州江淮建设发展有限公司发放信托贷款，资产到期日不超过理财产品最近一次开放日。融资人评级为</w:t>
            </w:r>
            <w:r>
              <w:rPr>
                <w:rFonts w:cs="宋体"/>
                <w:sz w:val="18"/>
                <w:szCs w:val="18"/>
              </w:rPr>
              <w:t>AA+</w:t>
            </w:r>
            <w:r>
              <w:rPr>
                <w:rFonts w:cs="宋体"/>
                <w:sz w:val="18"/>
                <w:szCs w:val="18"/>
              </w:rPr>
              <w:t>（评级机构为中证鹏元资信评估股份有限公司），融资人第一大股东为扬州市国联控股集团有限公司，持股比例为</w:t>
            </w:r>
            <w:r>
              <w:rPr>
                <w:rFonts w:cs="宋体"/>
                <w:sz w:val="18"/>
                <w:szCs w:val="18"/>
              </w:rPr>
              <w:t>100%</w:t>
            </w:r>
            <w:r>
              <w:rPr>
                <w:rFonts w:cs="宋体"/>
                <w:sz w:val="18"/>
                <w:szCs w:val="18"/>
              </w:rPr>
              <w:t>。经营范围包括：城镇化建设投资</w:t>
            </w:r>
            <w:r>
              <w:rPr>
                <w:rFonts w:cs="宋体"/>
                <w:sz w:val="18"/>
                <w:szCs w:val="18"/>
              </w:rPr>
              <w:t>,</w:t>
            </w:r>
            <w:r>
              <w:rPr>
                <w:rFonts w:cs="宋体"/>
                <w:sz w:val="18"/>
                <w:szCs w:val="18"/>
              </w:rPr>
              <w:t>旅游景区项目投资、开发</w:t>
            </w:r>
            <w:r>
              <w:rPr>
                <w:rFonts w:cs="宋体"/>
                <w:sz w:val="18"/>
                <w:szCs w:val="18"/>
              </w:rPr>
              <w:t>,</w:t>
            </w:r>
            <w:r>
              <w:rPr>
                <w:rFonts w:cs="宋体"/>
                <w:sz w:val="18"/>
                <w:szCs w:val="18"/>
              </w:rPr>
              <w:t>历史文化街区整合及开发</w:t>
            </w:r>
            <w:r>
              <w:rPr>
                <w:rFonts w:cs="宋体"/>
                <w:sz w:val="18"/>
                <w:szCs w:val="18"/>
              </w:rPr>
              <w:t>,</w:t>
            </w:r>
            <w:r>
              <w:rPr>
                <w:rFonts w:cs="宋体"/>
                <w:sz w:val="18"/>
                <w:szCs w:val="18"/>
              </w:rPr>
              <w:t>文化艺术交流服务</w:t>
            </w:r>
            <w:r>
              <w:rPr>
                <w:rFonts w:cs="宋体"/>
                <w:sz w:val="18"/>
                <w:szCs w:val="18"/>
              </w:rPr>
              <w:t>,</w:t>
            </w:r>
            <w:r>
              <w:rPr>
                <w:rFonts w:cs="宋体"/>
                <w:sz w:val="18"/>
                <w:szCs w:val="18"/>
              </w:rPr>
              <w:t>会展服务</w:t>
            </w:r>
            <w:r>
              <w:rPr>
                <w:rFonts w:cs="宋体"/>
                <w:sz w:val="18"/>
                <w:szCs w:val="18"/>
              </w:rPr>
              <w:t>,</w:t>
            </w:r>
            <w:r>
              <w:rPr>
                <w:rFonts w:cs="宋体"/>
                <w:sz w:val="18"/>
                <w:szCs w:val="18"/>
              </w:rPr>
              <w:t>商务信息咨询</w:t>
            </w:r>
            <w:r>
              <w:rPr>
                <w:rFonts w:cs="宋体"/>
                <w:sz w:val="18"/>
                <w:szCs w:val="18"/>
              </w:rPr>
              <w:t>,</w:t>
            </w:r>
            <w:r>
              <w:rPr>
                <w:rFonts w:cs="宋体"/>
                <w:sz w:val="18"/>
                <w:szCs w:val="18"/>
              </w:rPr>
              <w:t>对城中村改造项目、棚户区改造项目、农村基础设施项目及农业项目的</w:t>
            </w:r>
            <w:r>
              <w:rPr>
                <w:rFonts w:cs="宋体"/>
                <w:sz w:val="18"/>
                <w:szCs w:val="18"/>
              </w:rPr>
              <w:t>投资。</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一般项目</w:t>
            </w:r>
            <w:r>
              <w:rPr>
                <w:rFonts w:cs="宋体"/>
                <w:sz w:val="18"/>
                <w:szCs w:val="18"/>
              </w:rPr>
              <w:t>:</w:t>
            </w:r>
            <w:r>
              <w:rPr>
                <w:rFonts w:cs="宋体"/>
                <w:sz w:val="18"/>
                <w:szCs w:val="18"/>
              </w:rPr>
              <w:t>建筑材料销售</w:t>
            </w:r>
            <w:r>
              <w:rPr>
                <w:rFonts w:cs="宋体"/>
                <w:sz w:val="18"/>
                <w:szCs w:val="18"/>
              </w:rPr>
              <w:t>;</w:t>
            </w:r>
            <w:r>
              <w:rPr>
                <w:rFonts w:cs="宋体"/>
                <w:sz w:val="18"/>
                <w:szCs w:val="18"/>
              </w:rPr>
              <w:t>林业产品销售</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rsidR="00F71E26" w:rsidRDefault="009B09DC">
            <w:pPr>
              <w:spacing w:line="200" w:lineRule="exact"/>
            </w:pPr>
            <w:r>
              <w:rPr>
                <w:rFonts w:cs="宋体"/>
                <w:sz w:val="18"/>
                <w:szCs w:val="18"/>
              </w:rPr>
              <w:t>24.</w:t>
            </w:r>
            <w:r>
              <w:rPr>
                <w:rFonts w:cs="宋体"/>
                <w:sz w:val="18"/>
                <w:szCs w:val="18"/>
              </w:rPr>
              <w:t>信托贷款：资产类型为信托公司设立的固定收益类信托计划，底层资产为向融资人扬州邗城国控集团有限公司发放信托贷款，资产到期日不超过理财产品最近一次开放日。融资人无外部评级，融资人第一大股东为扬州高新国控集团有限公司，持股比例为</w:t>
            </w:r>
            <w:r>
              <w:rPr>
                <w:rFonts w:cs="宋体"/>
                <w:sz w:val="18"/>
                <w:szCs w:val="18"/>
              </w:rPr>
              <w:t>100%</w:t>
            </w:r>
            <w:r>
              <w:rPr>
                <w:rFonts w:cs="宋体"/>
                <w:sz w:val="18"/>
                <w:szCs w:val="18"/>
              </w:rPr>
              <w:t>。经营范围包括：许可项目：房地产开发经营；建设工程施工；建设工程设计；住宅室内装饰装修</w:t>
            </w:r>
            <w:r>
              <w:rPr>
                <w:rFonts w:cs="宋体"/>
                <w:sz w:val="18"/>
                <w:szCs w:val="18"/>
              </w:rPr>
              <w:t>(</w:t>
            </w:r>
            <w:r>
              <w:rPr>
                <w:rFonts w:cs="宋体"/>
                <w:sz w:val="18"/>
                <w:szCs w:val="18"/>
              </w:rPr>
              <w:t>依法须经批准的项目，经相关部门</w:t>
            </w:r>
            <w:r>
              <w:rPr>
                <w:rFonts w:cs="宋体"/>
                <w:sz w:val="18"/>
                <w:szCs w:val="18"/>
              </w:rPr>
              <w:t>批准后方可开展经营活动，具体经营项目以审批结果为准</w:t>
            </w:r>
            <w:r>
              <w:rPr>
                <w:rFonts w:cs="宋体"/>
                <w:sz w:val="18"/>
                <w:szCs w:val="18"/>
              </w:rPr>
              <w:t>)</w:t>
            </w:r>
            <w:r>
              <w:rPr>
                <w:rFonts w:cs="宋体"/>
                <w:sz w:val="18"/>
                <w:szCs w:val="18"/>
              </w:rPr>
              <w:t>一般项目：控股公司服务；以自有资金从事投资活动；自有资金投资的资产管理服务；股权投资；市政设施管理；工程管理服务；规划设计管理；园林绿化工程施工；城市公园管理；停车场服务；建筑材料销售；物业管理；市场营销策划；信息咨询服务</w:t>
            </w:r>
            <w:r>
              <w:rPr>
                <w:rFonts w:cs="宋体"/>
                <w:sz w:val="18"/>
                <w:szCs w:val="18"/>
              </w:rPr>
              <w:t>(</w:t>
            </w:r>
            <w:r>
              <w:rPr>
                <w:rFonts w:cs="宋体"/>
                <w:sz w:val="18"/>
                <w:szCs w:val="18"/>
              </w:rPr>
              <w:t>不含许可类信息咨询服务</w:t>
            </w:r>
            <w:r>
              <w:rPr>
                <w:rFonts w:cs="宋体"/>
                <w:sz w:val="18"/>
                <w:szCs w:val="18"/>
              </w:rPr>
              <w:t>)</w:t>
            </w:r>
            <w:r>
              <w:rPr>
                <w:rFonts w:cs="宋体"/>
                <w:sz w:val="18"/>
                <w:szCs w:val="18"/>
              </w:rPr>
              <w:t>；城市绿化管理；非居住房地产租赁；住房租赁</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rsidR="00F71E26" w:rsidRDefault="009B09DC">
            <w:pPr>
              <w:spacing w:line="200" w:lineRule="exact"/>
            </w:pPr>
            <w:r>
              <w:rPr>
                <w:rFonts w:cs="宋体"/>
                <w:sz w:val="18"/>
                <w:szCs w:val="18"/>
              </w:rPr>
              <w:t>25.</w:t>
            </w:r>
            <w:r>
              <w:rPr>
                <w:rFonts w:cs="宋体"/>
                <w:sz w:val="18"/>
                <w:szCs w:val="18"/>
              </w:rPr>
              <w:t>信托贷款：资产类型为信托公司设立的固定收益类信托计划，底层资产为向融资人扬中市绿洲产业投资集团有限公司发</w:t>
            </w:r>
            <w:r>
              <w:rPr>
                <w:rFonts w:cs="宋体"/>
                <w:sz w:val="18"/>
                <w:szCs w:val="18"/>
              </w:rPr>
              <w:t>放信托贷款，资产到期日不超过理财产品最近一次开放日。融资人评级为</w:t>
            </w:r>
            <w:r>
              <w:rPr>
                <w:rFonts w:cs="宋体"/>
                <w:sz w:val="18"/>
                <w:szCs w:val="18"/>
              </w:rPr>
              <w:t>AA+</w:t>
            </w:r>
            <w:r>
              <w:rPr>
                <w:rFonts w:cs="宋体"/>
                <w:sz w:val="18"/>
                <w:szCs w:val="18"/>
              </w:rPr>
              <w:t>（评级机构为东方金诚国际信用评估有限公司），融资人第一大股东为扬中市人民政府，持股比例为</w:t>
            </w:r>
            <w:r>
              <w:rPr>
                <w:rFonts w:cs="宋体"/>
                <w:sz w:val="18"/>
                <w:szCs w:val="18"/>
              </w:rPr>
              <w:t>100%</w:t>
            </w:r>
            <w:r>
              <w:rPr>
                <w:rFonts w:cs="宋体"/>
                <w:sz w:val="18"/>
                <w:szCs w:val="18"/>
              </w:rPr>
              <w:t>。经营范围包括：许可项目：建设工程施工；公路管理与养护；建设工程设计；发电业务、输电业务、供</w:t>
            </w:r>
            <w:r>
              <w:rPr>
                <w:rFonts w:cs="宋体"/>
                <w:sz w:val="18"/>
                <w:szCs w:val="18"/>
              </w:rPr>
              <w:t>(</w:t>
            </w:r>
            <w:r>
              <w:rPr>
                <w:rFonts w:cs="宋体"/>
                <w:sz w:val="18"/>
                <w:szCs w:val="18"/>
              </w:rPr>
              <w:t>配</w:t>
            </w:r>
            <w:r>
              <w:rPr>
                <w:rFonts w:cs="宋体"/>
                <w:sz w:val="18"/>
                <w:szCs w:val="18"/>
              </w:rPr>
              <w:t>)</w:t>
            </w:r>
            <w:r>
              <w:rPr>
                <w:rFonts w:cs="宋体"/>
                <w:sz w:val="18"/>
                <w:szCs w:val="18"/>
              </w:rPr>
              <w:t>电业务；输电、供电、受电电力设施的安装、维修和试验；水产养殖；建筑物拆除作业</w:t>
            </w:r>
            <w:r>
              <w:rPr>
                <w:rFonts w:cs="宋体"/>
                <w:sz w:val="18"/>
                <w:szCs w:val="18"/>
              </w:rPr>
              <w:t>(</w:t>
            </w:r>
            <w:r>
              <w:rPr>
                <w:rFonts w:cs="宋体"/>
                <w:sz w:val="18"/>
                <w:szCs w:val="18"/>
              </w:rPr>
              <w:t>爆破作业除外</w:t>
            </w:r>
            <w:r>
              <w:rPr>
                <w:rFonts w:cs="宋体"/>
                <w:sz w:val="18"/>
                <w:szCs w:val="18"/>
              </w:rPr>
              <w:t>)(</w:t>
            </w:r>
            <w:r>
              <w:rPr>
                <w:rFonts w:cs="宋体"/>
                <w:sz w:val="18"/>
                <w:szCs w:val="18"/>
              </w:rPr>
              <w:t>依法须经批准的项目，经相关部门批准后方可开展经营活动，具体经营项目以审批结果为准</w:t>
            </w:r>
            <w:r>
              <w:rPr>
                <w:rFonts w:cs="宋体"/>
                <w:sz w:val="18"/>
                <w:szCs w:val="18"/>
              </w:rPr>
              <w:t>)</w:t>
            </w:r>
            <w:r>
              <w:rPr>
                <w:rFonts w:cs="宋体"/>
                <w:sz w:val="18"/>
                <w:szCs w:val="18"/>
              </w:rPr>
              <w:t>一般项目：以自有资金从事投资活动；自有资金投资的资产管理服务；土地整治服</w:t>
            </w:r>
            <w:r>
              <w:rPr>
                <w:rFonts w:cs="宋体"/>
                <w:sz w:val="18"/>
                <w:szCs w:val="18"/>
              </w:rPr>
              <w:t>务；金属材料销售；建筑材料销售；电气设备销售；信息咨询服务</w:t>
            </w:r>
            <w:r>
              <w:rPr>
                <w:rFonts w:cs="宋体"/>
                <w:sz w:val="18"/>
                <w:szCs w:val="18"/>
              </w:rPr>
              <w:t>(</w:t>
            </w:r>
            <w:r>
              <w:rPr>
                <w:rFonts w:cs="宋体"/>
                <w:sz w:val="18"/>
                <w:szCs w:val="18"/>
              </w:rPr>
              <w:t>不含许可类信息咨询服务</w:t>
            </w:r>
            <w:r>
              <w:rPr>
                <w:rFonts w:cs="宋体"/>
                <w:sz w:val="18"/>
                <w:szCs w:val="18"/>
              </w:rPr>
              <w:t>)</w:t>
            </w:r>
            <w:r>
              <w:rPr>
                <w:rFonts w:cs="宋体"/>
                <w:sz w:val="18"/>
                <w:szCs w:val="18"/>
              </w:rPr>
              <w:t>；货物进出口；技术进出口；园区管理服务；住房租赁；非居住房地产租赁；停车场服务；储能技术服务；园林绿化工程施工；输配电及控制设备制造；光伏设备及元器件制造；太阳能发电技术服务；花卉种植；农产品的生产、销售、加工、运输、贮藏及其他相关服务；食用农产品初加工；食用农产品批发；食用农产品零售；农副产品销售；谷物种植；蔬菜种植；新鲜蔬菜批发；新鲜蔬菜零售；食用菌种植；水果种植；新鲜水果批发；新鲜水果零售；水产品批发；水产品零售；树木</w:t>
            </w:r>
            <w:r>
              <w:rPr>
                <w:rFonts w:cs="宋体"/>
                <w:sz w:val="18"/>
                <w:szCs w:val="18"/>
              </w:rPr>
              <w:t>种植经营；农作物栽培服务；农业机械服务；与农业生产经营有关的技术、信息、设施建设运营等服务；工程管理服务；城乡市容管理；市政设施管理；水污染治理；污水处理及其再生利用</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rsidR="00F71E26" w:rsidRDefault="009B09DC">
            <w:pPr>
              <w:spacing w:line="200" w:lineRule="exact"/>
            </w:pPr>
            <w:r>
              <w:rPr>
                <w:rFonts w:cs="宋体"/>
                <w:sz w:val="18"/>
                <w:szCs w:val="18"/>
              </w:rPr>
              <w:t>26.</w:t>
            </w:r>
            <w:r>
              <w:rPr>
                <w:rFonts w:cs="宋体"/>
                <w:sz w:val="18"/>
                <w:szCs w:val="18"/>
              </w:rPr>
              <w:t>信托贷款：资产类型为信托公司设立的固定收益类信托计划，底层资产为向融资人江苏扬子江国际冶金工业园城市发展集团有限公司发放信托贷款，资产到期日不超过理财产品最近一次开放日。融资人评级为</w:t>
            </w:r>
            <w:r>
              <w:rPr>
                <w:rFonts w:cs="宋体"/>
                <w:sz w:val="18"/>
                <w:szCs w:val="18"/>
              </w:rPr>
              <w:t>AA+</w:t>
            </w:r>
            <w:r>
              <w:rPr>
                <w:rFonts w:cs="宋体"/>
                <w:sz w:val="18"/>
                <w:szCs w:val="18"/>
              </w:rPr>
              <w:t>（评级机构为中证鹏元资信评估股份有限公司），融资人第一大股东为张家港市人民政府</w:t>
            </w:r>
            <w:r>
              <w:rPr>
                <w:rFonts w:cs="宋体"/>
                <w:sz w:val="18"/>
                <w:szCs w:val="18"/>
              </w:rPr>
              <w:t>(</w:t>
            </w:r>
            <w:r>
              <w:rPr>
                <w:rFonts w:cs="宋体"/>
                <w:sz w:val="18"/>
                <w:szCs w:val="18"/>
              </w:rPr>
              <w:t>江苏扬子江国</w:t>
            </w:r>
            <w:r>
              <w:rPr>
                <w:rFonts w:cs="宋体"/>
                <w:sz w:val="18"/>
                <w:szCs w:val="18"/>
              </w:rPr>
              <w:t>际冶金工业园管理委员会</w:t>
            </w:r>
            <w:r>
              <w:rPr>
                <w:rFonts w:cs="宋体"/>
                <w:sz w:val="18"/>
                <w:szCs w:val="18"/>
              </w:rPr>
              <w:t>)</w:t>
            </w:r>
            <w:r>
              <w:rPr>
                <w:rFonts w:cs="宋体"/>
                <w:sz w:val="18"/>
                <w:szCs w:val="18"/>
              </w:rPr>
              <w:t>，持股比例为</w:t>
            </w:r>
            <w:r>
              <w:rPr>
                <w:rFonts w:cs="宋体"/>
                <w:sz w:val="18"/>
                <w:szCs w:val="18"/>
              </w:rPr>
              <w:t>100%</w:t>
            </w:r>
            <w:r>
              <w:rPr>
                <w:rFonts w:cs="宋体"/>
                <w:sz w:val="18"/>
                <w:szCs w:val="18"/>
              </w:rPr>
              <w:t>。经营范围包括：许可项目：房地产开发经营；建设工程施工；旅游业务；特种设备安装改造修理</w:t>
            </w:r>
            <w:r>
              <w:rPr>
                <w:rFonts w:cs="宋体"/>
                <w:sz w:val="18"/>
                <w:szCs w:val="18"/>
              </w:rPr>
              <w:t>(</w:t>
            </w:r>
            <w:r>
              <w:rPr>
                <w:rFonts w:cs="宋体"/>
                <w:sz w:val="18"/>
                <w:szCs w:val="18"/>
              </w:rPr>
              <w:t>依法须经批准的项目，经相关部门批准后方可开展经营活动，具体经营项目以审批结果为准</w:t>
            </w:r>
            <w:r>
              <w:rPr>
                <w:rFonts w:cs="宋体"/>
                <w:sz w:val="18"/>
                <w:szCs w:val="18"/>
              </w:rPr>
              <w:t>)</w:t>
            </w:r>
            <w:r>
              <w:rPr>
                <w:rFonts w:cs="宋体"/>
                <w:sz w:val="18"/>
                <w:szCs w:val="18"/>
              </w:rPr>
              <w:t>一般项目：园区管理服务；市政设施管理；城市绿化管理；货物进出口；技术进出口；国内贸易代理；物业管理；集贸市场管理服务；酒店管理；企业管理；租赁服务</w:t>
            </w:r>
            <w:r>
              <w:rPr>
                <w:rFonts w:cs="宋体"/>
                <w:sz w:val="18"/>
                <w:szCs w:val="18"/>
              </w:rPr>
              <w:t>(</w:t>
            </w:r>
            <w:r>
              <w:rPr>
                <w:rFonts w:cs="宋体"/>
                <w:sz w:val="18"/>
                <w:szCs w:val="18"/>
              </w:rPr>
              <w:t>不含许可类租赁服务</w:t>
            </w:r>
            <w:r>
              <w:rPr>
                <w:rFonts w:cs="宋体"/>
                <w:sz w:val="18"/>
                <w:szCs w:val="18"/>
              </w:rPr>
              <w:t>)</w:t>
            </w:r>
            <w:r>
              <w:rPr>
                <w:rFonts w:cs="宋体"/>
                <w:sz w:val="18"/>
                <w:szCs w:val="18"/>
              </w:rPr>
              <w:t>；水资源管理；资源再生利用技术研发；水污染治理；非居住房地产租赁；会议及展览服务；建筑用钢筋产品销售；机械设备销售；金属材料销售；</w:t>
            </w:r>
            <w:r>
              <w:rPr>
                <w:rFonts w:cs="宋体"/>
                <w:sz w:val="18"/>
                <w:szCs w:val="18"/>
              </w:rPr>
              <w:t>第二类医疗器械销售；冶金专用设备销售；普通机械设备安装服务；国内货物运输代理；以自有资金从事投资活动</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rsidR="00F71E26" w:rsidRDefault="009B09DC">
            <w:pPr>
              <w:spacing w:line="200" w:lineRule="exact"/>
            </w:pPr>
            <w:r>
              <w:rPr>
                <w:rFonts w:cs="宋体"/>
                <w:sz w:val="18"/>
                <w:szCs w:val="18"/>
              </w:rPr>
              <w:t>27.</w:t>
            </w:r>
            <w:r>
              <w:rPr>
                <w:rFonts w:cs="宋体"/>
                <w:sz w:val="18"/>
                <w:szCs w:val="18"/>
              </w:rPr>
              <w:t>信托贷款：资产类型为信托公司设立的固定收益类信托计划，底层资产为向融资人江苏金坛建设集团有限公司发放信托贷款，资产到期日不超过理财产品最近一次开放日。融资人评级为</w:t>
            </w:r>
            <w:r>
              <w:rPr>
                <w:rFonts w:cs="宋体"/>
                <w:sz w:val="18"/>
                <w:szCs w:val="18"/>
              </w:rPr>
              <w:t>AA+</w:t>
            </w:r>
            <w:r>
              <w:rPr>
                <w:rFonts w:cs="宋体"/>
                <w:sz w:val="18"/>
                <w:szCs w:val="18"/>
              </w:rPr>
              <w:t>（评级机构为联合资信评估股份有限公司），融资人第一大股东为常州市金坛区人民政府，持股比例为</w:t>
            </w:r>
            <w:r>
              <w:rPr>
                <w:rFonts w:cs="宋体"/>
                <w:sz w:val="18"/>
                <w:szCs w:val="18"/>
              </w:rPr>
              <w:t>100%</w:t>
            </w:r>
            <w:r>
              <w:rPr>
                <w:rFonts w:cs="宋体"/>
                <w:sz w:val="18"/>
                <w:szCs w:val="18"/>
              </w:rPr>
              <w:t>。经营范围包括：许可项目</w:t>
            </w:r>
            <w:r>
              <w:rPr>
                <w:rFonts w:cs="宋体"/>
                <w:sz w:val="18"/>
                <w:szCs w:val="18"/>
              </w:rPr>
              <w:t>:</w:t>
            </w:r>
            <w:r>
              <w:rPr>
                <w:rFonts w:cs="宋体"/>
                <w:sz w:val="18"/>
                <w:szCs w:val="18"/>
              </w:rPr>
              <w:t>建设工程设计</w:t>
            </w:r>
            <w:r>
              <w:rPr>
                <w:rFonts w:cs="宋体"/>
                <w:sz w:val="18"/>
                <w:szCs w:val="18"/>
              </w:rPr>
              <w:t>;</w:t>
            </w:r>
            <w:r>
              <w:rPr>
                <w:rFonts w:cs="宋体"/>
                <w:sz w:val="18"/>
                <w:szCs w:val="18"/>
              </w:rPr>
              <w:t>建设工程施工</w:t>
            </w:r>
            <w:r>
              <w:rPr>
                <w:rFonts w:cs="宋体"/>
                <w:sz w:val="18"/>
                <w:szCs w:val="18"/>
              </w:rPr>
              <w:t>;</w:t>
            </w:r>
            <w:r>
              <w:rPr>
                <w:rFonts w:cs="宋体"/>
                <w:sz w:val="18"/>
                <w:szCs w:val="18"/>
              </w:rPr>
              <w:t>建设工程监理</w:t>
            </w:r>
            <w:r>
              <w:rPr>
                <w:rFonts w:cs="宋体"/>
                <w:sz w:val="18"/>
                <w:szCs w:val="18"/>
              </w:rPr>
              <w:t>;</w:t>
            </w:r>
            <w:r>
              <w:rPr>
                <w:rFonts w:cs="宋体"/>
                <w:sz w:val="18"/>
                <w:szCs w:val="18"/>
              </w:rPr>
              <w:t>建设工程质量</w:t>
            </w:r>
            <w:r>
              <w:rPr>
                <w:rFonts w:cs="宋体"/>
                <w:sz w:val="18"/>
                <w:szCs w:val="18"/>
              </w:rPr>
              <w:t>检测</w:t>
            </w:r>
            <w:r>
              <w:rPr>
                <w:rFonts w:cs="宋体"/>
                <w:sz w:val="18"/>
                <w:szCs w:val="18"/>
              </w:rPr>
              <w:t>;</w:t>
            </w:r>
            <w:r>
              <w:rPr>
                <w:rFonts w:cs="宋体"/>
                <w:sz w:val="18"/>
                <w:szCs w:val="18"/>
              </w:rPr>
              <w:t>电气安装服务</w:t>
            </w:r>
            <w:r>
              <w:rPr>
                <w:rFonts w:cs="宋体"/>
                <w:sz w:val="18"/>
                <w:szCs w:val="18"/>
              </w:rPr>
              <w:t>;</w:t>
            </w:r>
            <w:r>
              <w:rPr>
                <w:rFonts w:cs="宋体"/>
                <w:sz w:val="18"/>
                <w:szCs w:val="18"/>
              </w:rPr>
              <w:t>房地产开发经营</w:t>
            </w:r>
            <w:r>
              <w:rPr>
                <w:rFonts w:cs="宋体"/>
                <w:sz w:val="18"/>
                <w:szCs w:val="18"/>
              </w:rPr>
              <w:t>;</w:t>
            </w:r>
            <w:r>
              <w:rPr>
                <w:rFonts w:cs="宋体"/>
                <w:sz w:val="18"/>
                <w:szCs w:val="18"/>
              </w:rPr>
              <w:t>港口经营</w:t>
            </w:r>
            <w:r>
              <w:rPr>
                <w:rFonts w:cs="宋体"/>
                <w:sz w:val="18"/>
                <w:szCs w:val="18"/>
              </w:rPr>
              <w:t>;</w:t>
            </w:r>
            <w:r>
              <w:rPr>
                <w:rFonts w:cs="宋体"/>
                <w:sz w:val="18"/>
                <w:szCs w:val="18"/>
              </w:rPr>
              <w:t>自来水生产与供应</w:t>
            </w:r>
            <w:r>
              <w:rPr>
                <w:rFonts w:cs="宋体"/>
                <w:sz w:val="18"/>
                <w:szCs w:val="18"/>
              </w:rPr>
              <w:t>;</w:t>
            </w:r>
            <w:r>
              <w:rPr>
                <w:rFonts w:cs="宋体"/>
                <w:sz w:val="18"/>
                <w:szCs w:val="18"/>
              </w:rPr>
              <w:t>城市公共交通</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具体经营项目以相关部门批准文件或许可证件为准</w:t>
            </w:r>
            <w:r>
              <w:rPr>
                <w:rFonts w:cs="宋体"/>
                <w:sz w:val="18"/>
                <w:szCs w:val="18"/>
              </w:rPr>
              <w:t>)</w:t>
            </w:r>
            <w:r>
              <w:rPr>
                <w:rFonts w:cs="宋体"/>
                <w:sz w:val="18"/>
                <w:szCs w:val="18"/>
              </w:rPr>
              <w:t>一般项目</w:t>
            </w:r>
            <w:r>
              <w:rPr>
                <w:rFonts w:cs="宋体"/>
                <w:sz w:val="18"/>
                <w:szCs w:val="18"/>
              </w:rPr>
              <w:t>:</w:t>
            </w:r>
            <w:r>
              <w:rPr>
                <w:rFonts w:cs="宋体"/>
                <w:sz w:val="18"/>
                <w:szCs w:val="18"/>
              </w:rPr>
              <w:t>工程管理服务</w:t>
            </w:r>
            <w:r>
              <w:rPr>
                <w:rFonts w:cs="宋体"/>
                <w:sz w:val="18"/>
                <w:szCs w:val="18"/>
              </w:rPr>
              <w:t>;</w:t>
            </w:r>
            <w:r>
              <w:rPr>
                <w:rFonts w:cs="宋体"/>
                <w:sz w:val="18"/>
                <w:szCs w:val="18"/>
              </w:rPr>
              <w:t>市政设施管理</w:t>
            </w:r>
            <w:r>
              <w:rPr>
                <w:rFonts w:cs="宋体"/>
                <w:sz w:val="18"/>
                <w:szCs w:val="18"/>
              </w:rPr>
              <w:t>;</w:t>
            </w:r>
            <w:r>
              <w:rPr>
                <w:rFonts w:cs="宋体"/>
                <w:sz w:val="18"/>
                <w:szCs w:val="18"/>
              </w:rPr>
              <w:t>非居住房地产租赁</w:t>
            </w:r>
            <w:r>
              <w:rPr>
                <w:rFonts w:cs="宋体"/>
                <w:sz w:val="18"/>
                <w:szCs w:val="18"/>
              </w:rPr>
              <w:t>;</w:t>
            </w:r>
            <w:r>
              <w:rPr>
                <w:rFonts w:cs="宋体"/>
                <w:sz w:val="18"/>
                <w:szCs w:val="18"/>
              </w:rPr>
              <w:t>住房租赁</w:t>
            </w:r>
            <w:r>
              <w:rPr>
                <w:rFonts w:cs="宋体"/>
                <w:sz w:val="18"/>
                <w:szCs w:val="18"/>
              </w:rPr>
              <w:t>;</w:t>
            </w:r>
            <w:r>
              <w:rPr>
                <w:rFonts w:cs="宋体"/>
                <w:sz w:val="18"/>
                <w:szCs w:val="18"/>
              </w:rPr>
              <w:t>房屋拆迁服务</w:t>
            </w:r>
            <w:r>
              <w:rPr>
                <w:rFonts w:cs="宋体"/>
                <w:sz w:val="18"/>
                <w:szCs w:val="18"/>
              </w:rPr>
              <w:t>;</w:t>
            </w:r>
            <w:r>
              <w:rPr>
                <w:rFonts w:cs="宋体"/>
                <w:sz w:val="18"/>
                <w:szCs w:val="18"/>
              </w:rPr>
              <w:t>房地产经纪</w:t>
            </w:r>
            <w:r>
              <w:rPr>
                <w:rFonts w:cs="宋体"/>
                <w:sz w:val="18"/>
                <w:szCs w:val="18"/>
              </w:rPr>
              <w:t>;</w:t>
            </w:r>
            <w:r>
              <w:rPr>
                <w:rFonts w:cs="宋体"/>
                <w:sz w:val="18"/>
                <w:szCs w:val="18"/>
              </w:rPr>
              <w:t>房地产咨询</w:t>
            </w:r>
            <w:r>
              <w:rPr>
                <w:rFonts w:cs="宋体"/>
                <w:sz w:val="18"/>
                <w:szCs w:val="18"/>
              </w:rPr>
              <w:t>;</w:t>
            </w:r>
            <w:r>
              <w:rPr>
                <w:rFonts w:cs="宋体"/>
                <w:sz w:val="18"/>
                <w:szCs w:val="18"/>
              </w:rPr>
              <w:t>水污染治理</w:t>
            </w:r>
            <w:r>
              <w:rPr>
                <w:rFonts w:cs="宋体"/>
                <w:sz w:val="18"/>
                <w:szCs w:val="18"/>
              </w:rPr>
              <w:t>;</w:t>
            </w:r>
            <w:r>
              <w:rPr>
                <w:rFonts w:cs="宋体"/>
                <w:sz w:val="18"/>
                <w:szCs w:val="18"/>
              </w:rPr>
              <w:t>污水处理及其再生利用</w:t>
            </w:r>
            <w:r>
              <w:rPr>
                <w:rFonts w:cs="宋体"/>
                <w:sz w:val="18"/>
                <w:szCs w:val="18"/>
              </w:rPr>
              <w:t>;</w:t>
            </w:r>
            <w:r>
              <w:rPr>
                <w:rFonts w:cs="宋体"/>
                <w:sz w:val="18"/>
                <w:szCs w:val="18"/>
              </w:rPr>
              <w:t>水环境污染防治服务</w:t>
            </w:r>
            <w:r>
              <w:rPr>
                <w:rFonts w:cs="宋体"/>
                <w:sz w:val="18"/>
                <w:szCs w:val="18"/>
              </w:rPr>
              <w:t>;</w:t>
            </w:r>
            <w:r>
              <w:rPr>
                <w:rFonts w:cs="宋体"/>
                <w:sz w:val="18"/>
                <w:szCs w:val="18"/>
              </w:rPr>
              <w:t>旅游开发项目策划咨询</w:t>
            </w:r>
            <w:r>
              <w:rPr>
                <w:rFonts w:cs="宋体"/>
                <w:sz w:val="18"/>
                <w:szCs w:val="18"/>
              </w:rPr>
              <w:t>;</w:t>
            </w:r>
            <w:r>
              <w:rPr>
                <w:rFonts w:cs="宋体"/>
                <w:sz w:val="18"/>
                <w:szCs w:val="18"/>
              </w:rPr>
              <w:t>城市绿化管理</w:t>
            </w:r>
            <w:r>
              <w:rPr>
                <w:rFonts w:cs="宋体"/>
                <w:sz w:val="18"/>
                <w:szCs w:val="18"/>
              </w:rPr>
              <w:t>;</w:t>
            </w:r>
            <w:r>
              <w:rPr>
                <w:rFonts w:cs="宋体"/>
                <w:sz w:val="18"/>
                <w:szCs w:val="18"/>
              </w:rPr>
              <w:t>城市公园管理</w:t>
            </w:r>
            <w:r>
              <w:rPr>
                <w:rFonts w:cs="宋体"/>
                <w:sz w:val="18"/>
                <w:szCs w:val="18"/>
              </w:rPr>
              <w:t>;</w:t>
            </w:r>
            <w:r>
              <w:rPr>
                <w:rFonts w:cs="宋体"/>
                <w:sz w:val="18"/>
                <w:szCs w:val="18"/>
              </w:rPr>
              <w:t>城乡市容管理</w:t>
            </w:r>
            <w:r>
              <w:rPr>
                <w:rFonts w:cs="宋体"/>
                <w:sz w:val="18"/>
                <w:szCs w:val="18"/>
              </w:rPr>
              <w:t>;</w:t>
            </w:r>
            <w:r>
              <w:rPr>
                <w:rFonts w:cs="宋体"/>
                <w:sz w:val="18"/>
                <w:szCs w:val="18"/>
              </w:rPr>
              <w:t>粮食收购</w:t>
            </w:r>
            <w:r>
              <w:rPr>
                <w:rFonts w:cs="宋体"/>
                <w:sz w:val="18"/>
                <w:szCs w:val="18"/>
              </w:rPr>
              <w:t>;</w:t>
            </w:r>
            <w:r>
              <w:rPr>
                <w:rFonts w:cs="宋体"/>
                <w:sz w:val="18"/>
                <w:szCs w:val="18"/>
              </w:rPr>
              <w:t>粮油仓储服务</w:t>
            </w:r>
            <w:r>
              <w:rPr>
                <w:rFonts w:cs="宋体"/>
                <w:sz w:val="18"/>
                <w:szCs w:val="18"/>
              </w:rPr>
              <w:t>;</w:t>
            </w:r>
            <w:r>
              <w:rPr>
                <w:rFonts w:cs="宋体"/>
                <w:sz w:val="18"/>
                <w:szCs w:val="18"/>
              </w:rPr>
              <w:t>物业管理</w:t>
            </w:r>
            <w:r>
              <w:rPr>
                <w:rFonts w:cs="宋体"/>
                <w:sz w:val="18"/>
                <w:szCs w:val="18"/>
              </w:rPr>
              <w:t>;</w:t>
            </w:r>
            <w:r>
              <w:rPr>
                <w:rFonts w:cs="宋体"/>
                <w:sz w:val="18"/>
                <w:szCs w:val="18"/>
              </w:rPr>
              <w:t>停车场服务</w:t>
            </w:r>
            <w:r>
              <w:rPr>
                <w:rFonts w:cs="宋体"/>
                <w:sz w:val="18"/>
                <w:szCs w:val="18"/>
              </w:rPr>
              <w:t>;</w:t>
            </w:r>
            <w:r>
              <w:rPr>
                <w:rFonts w:cs="宋体"/>
                <w:sz w:val="18"/>
                <w:szCs w:val="18"/>
              </w:rPr>
              <w:t>水资源管理</w:t>
            </w:r>
            <w:r>
              <w:rPr>
                <w:rFonts w:cs="宋体"/>
                <w:sz w:val="18"/>
                <w:szCs w:val="18"/>
              </w:rPr>
              <w:t>;</w:t>
            </w:r>
            <w:r>
              <w:rPr>
                <w:rFonts w:cs="宋体"/>
                <w:sz w:val="18"/>
                <w:szCs w:val="18"/>
              </w:rPr>
              <w:t>金属材料销售</w:t>
            </w:r>
            <w:r>
              <w:rPr>
                <w:rFonts w:cs="宋体"/>
                <w:sz w:val="18"/>
                <w:szCs w:val="18"/>
              </w:rPr>
              <w:t>;</w:t>
            </w:r>
            <w:r>
              <w:rPr>
                <w:rFonts w:cs="宋体"/>
                <w:sz w:val="18"/>
                <w:szCs w:val="18"/>
              </w:rPr>
              <w:t>建筑材料销售</w:t>
            </w:r>
            <w:r>
              <w:rPr>
                <w:rFonts w:cs="宋体"/>
                <w:sz w:val="18"/>
                <w:szCs w:val="18"/>
              </w:rPr>
              <w:t>;</w:t>
            </w:r>
            <w:r>
              <w:rPr>
                <w:rFonts w:cs="宋体"/>
                <w:sz w:val="18"/>
                <w:szCs w:val="18"/>
              </w:rPr>
              <w:t>照明器具销售</w:t>
            </w:r>
            <w:r>
              <w:rPr>
                <w:rFonts w:cs="宋体"/>
                <w:sz w:val="18"/>
                <w:szCs w:val="18"/>
              </w:rPr>
              <w:t>;</w:t>
            </w:r>
            <w:r>
              <w:rPr>
                <w:rFonts w:cs="宋体"/>
                <w:sz w:val="18"/>
                <w:szCs w:val="18"/>
              </w:rPr>
              <w:t>以自有资金从</w:t>
            </w:r>
            <w:r>
              <w:rPr>
                <w:rFonts w:cs="宋体"/>
                <w:sz w:val="18"/>
                <w:szCs w:val="18"/>
              </w:rPr>
              <w:t>事投资活动</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rsidR="00F71E26" w:rsidRDefault="009B09DC">
            <w:pPr>
              <w:spacing w:line="200" w:lineRule="exact"/>
              <w:jc w:val="left"/>
            </w:pPr>
            <w:r>
              <w:rPr>
                <w:rFonts w:cs="宋体"/>
                <w:sz w:val="18"/>
                <w:szCs w:val="18"/>
              </w:rPr>
              <w:t xml:space="preserve">28.  </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个人消费贷款债权，资产到期日不超过理财产品最近一次开放日，仅投资优先级。</w:t>
            </w:r>
          </w:p>
          <w:p w:rsidR="00F71E26" w:rsidRDefault="009B09DC">
            <w:pPr>
              <w:spacing w:line="200" w:lineRule="exact"/>
              <w:jc w:val="left"/>
            </w:pPr>
            <w:r>
              <w:rPr>
                <w:rFonts w:cs="宋体"/>
                <w:sz w:val="18"/>
                <w:szCs w:val="18"/>
              </w:rPr>
              <w:t xml:space="preserve">29.  </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个人消费贷款债权，资产到期日不超过理财产品最近一次开放日，仅投资优先级。</w:t>
            </w:r>
          </w:p>
          <w:p w:rsidR="00F71E26" w:rsidRDefault="009B09DC">
            <w:pPr>
              <w:spacing w:line="200" w:lineRule="exact"/>
              <w:jc w:val="left"/>
            </w:pPr>
            <w:r>
              <w:rPr>
                <w:rFonts w:cs="宋体"/>
                <w:sz w:val="18"/>
                <w:szCs w:val="18"/>
              </w:rPr>
              <w:t xml:space="preserve">30.  </w:t>
            </w:r>
            <w:r>
              <w:rPr>
                <w:rFonts w:cs="宋体"/>
                <w:sz w:val="18"/>
                <w:szCs w:val="18"/>
              </w:rPr>
              <w:t>资产支持计划</w:t>
            </w:r>
            <w:r>
              <w:rPr>
                <w:rFonts w:cs="宋体"/>
                <w:sz w:val="18"/>
                <w:szCs w:val="18"/>
              </w:rPr>
              <w:t>：资产类型为保险资产管理公司设立的资产支持计划，底层资产为京东及信托公司双重审核、信托公司自主风控后发放的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个人消费贷款债权，资产到期日不超过理财产品最近一次开放日，仅投资优先级。</w:t>
            </w:r>
          </w:p>
          <w:p w:rsidR="00F71E26" w:rsidRDefault="009B09DC">
            <w:pPr>
              <w:spacing w:line="200" w:lineRule="exact"/>
              <w:jc w:val="left"/>
            </w:pPr>
            <w:r>
              <w:rPr>
                <w:rFonts w:cs="宋体"/>
                <w:sz w:val="18"/>
                <w:szCs w:val="18"/>
              </w:rPr>
              <w:t xml:space="preserve">31.  </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个人消费贷款债权，资产到期日不超过理财产品最近一次开放日，仅投资优先级。</w:t>
            </w:r>
          </w:p>
          <w:p w:rsidR="00F71E26" w:rsidRDefault="009B09DC">
            <w:pPr>
              <w:spacing w:line="200" w:lineRule="exact"/>
              <w:jc w:val="left"/>
            </w:pPr>
            <w:r>
              <w:rPr>
                <w:rFonts w:cs="宋体"/>
                <w:sz w:val="18"/>
                <w:szCs w:val="18"/>
              </w:rPr>
              <w:t xml:space="preserve">32.  </w:t>
            </w:r>
            <w:r>
              <w:rPr>
                <w:rFonts w:cs="宋体"/>
                <w:sz w:val="18"/>
                <w:szCs w:val="18"/>
              </w:rPr>
              <w:t>资产支持计划：资产类型为保险资产管理公司设立的资产支持计划，底层资产为抖音及信托公司双重审核、信托公</w:t>
            </w:r>
            <w:r>
              <w:rPr>
                <w:rFonts w:cs="宋体"/>
                <w:sz w:val="18"/>
                <w:szCs w:val="18"/>
              </w:rPr>
              <w:t>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贷款资产，资产到期日不超过理财产品最近一次开放日，仅投资优先级。</w:t>
            </w:r>
          </w:p>
          <w:p w:rsidR="00F71E26" w:rsidRDefault="009B09DC">
            <w:pPr>
              <w:spacing w:line="200" w:lineRule="exact"/>
              <w:jc w:val="left"/>
            </w:pPr>
            <w:r>
              <w:rPr>
                <w:rFonts w:cs="宋体"/>
                <w:sz w:val="18"/>
                <w:szCs w:val="18"/>
              </w:rPr>
              <w:t xml:space="preserve">33.  </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个人消费贷款债权，资产到期日不超过理财产品最近一次开放日，仅投资优先级。</w:t>
            </w:r>
          </w:p>
          <w:p w:rsidR="00F71E26" w:rsidRDefault="009B09DC">
            <w:pPr>
              <w:spacing w:line="200" w:lineRule="exact"/>
              <w:jc w:val="left"/>
            </w:pPr>
            <w:r>
              <w:rPr>
                <w:rFonts w:cs="宋体"/>
                <w:sz w:val="18"/>
                <w:szCs w:val="18"/>
              </w:rPr>
              <w:t xml:space="preserve">34.  </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个人消费贷款债权，资产到期日不超过理财产品最近一次开放日，仅投资优先级。</w:t>
            </w:r>
          </w:p>
          <w:p w:rsidR="00F71E26" w:rsidRDefault="009B09DC">
            <w:pPr>
              <w:spacing w:line="200" w:lineRule="exact"/>
              <w:jc w:val="left"/>
            </w:pPr>
            <w:r>
              <w:rPr>
                <w:rFonts w:cs="宋体"/>
                <w:sz w:val="18"/>
                <w:szCs w:val="18"/>
              </w:rPr>
              <w:t xml:space="preserve">35.  </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个人消费贷款债权，资产到期日不超过理财产品最近一次开放日。</w:t>
            </w:r>
          </w:p>
          <w:p w:rsidR="00F71E26" w:rsidRDefault="009B09DC">
            <w:pPr>
              <w:spacing w:line="200" w:lineRule="exact"/>
              <w:jc w:val="left"/>
            </w:pPr>
            <w:r>
              <w:rPr>
                <w:rFonts w:cs="宋体"/>
                <w:sz w:val="18"/>
                <w:szCs w:val="18"/>
              </w:rPr>
              <w:t xml:space="preserve">36.  </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个人消费贷款债权，资产到期日不超过理财产品最近一次开放日。</w:t>
            </w:r>
          </w:p>
          <w:p w:rsidR="00F71E26" w:rsidRDefault="009B09DC">
            <w:pPr>
              <w:spacing w:line="200" w:lineRule="exact"/>
              <w:jc w:val="left"/>
            </w:pPr>
            <w:r>
              <w:rPr>
                <w:rFonts w:cs="宋体"/>
                <w:sz w:val="18"/>
                <w:szCs w:val="18"/>
              </w:rPr>
              <w:t xml:space="preserve">37.  </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w:t>
            </w:r>
            <w:r>
              <w:rPr>
                <w:rFonts w:cs="宋体"/>
                <w:sz w:val="18"/>
                <w:szCs w:val="18"/>
              </w:rPr>
              <w:t>权，资产到期日不超过理财产品最近一次开放日。</w:t>
            </w:r>
          </w:p>
          <w:p w:rsidR="00F71E26" w:rsidRDefault="009B09DC">
            <w:pPr>
              <w:spacing w:line="200" w:lineRule="exact"/>
              <w:jc w:val="left"/>
            </w:pPr>
            <w:r>
              <w:rPr>
                <w:rFonts w:cs="宋体"/>
                <w:sz w:val="18"/>
                <w:szCs w:val="18"/>
              </w:rPr>
              <w:t xml:space="preserve">38.  </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个人消费贷款债权，资产到期日不超过理财产品最近一次开放日。</w:t>
            </w:r>
          </w:p>
          <w:p w:rsidR="00F71E26" w:rsidRDefault="009B09DC">
            <w:pPr>
              <w:spacing w:line="200" w:lineRule="exact"/>
              <w:jc w:val="left"/>
            </w:pPr>
            <w:r>
              <w:rPr>
                <w:rFonts w:cs="宋体"/>
                <w:sz w:val="18"/>
                <w:szCs w:val="18"/>
              </w:rPr>
              <w:t xml:space="preserve">39.  </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贷款资产，资产到期日不超过理财产品最近一次开放日。</w:t>
            </w:r>
          </w:p>
          <w:p w:rsidR="00F71E26" w:rsidRDefault="009B09DC">
            <w:pPr>
              <w:spacing w:line="200" w:lineRule="exact"/>
              <w:jc w:val="left"/>
            </w:pPr>
            <w:r>
              <w:rPr>
                <w:rFonts w:cs="宋体"/>
                <w:sz w:val="18"/>
                <w:szCs w:val="18"/>
              </w:rPr>
              <w:t xml:space="preserve">40.  </w:t>
            </w:r>
            <w:r>
              <w:rPr>
                <w:rFonts w:cs="宋体"/>
                <w:sz w:val="18"/>
                <w:szCs w:val="18"/>
              </w:rPr>
              <w:t>信托贷款：资产类型为信托公司设立的资金信托计划，底层资产为蚂蚁及信托公司双重审核、信托公司自主</w:t>
            </w:r>
            <w:r>
              <w:rPr>
                <w:rFonts w:cs="宋体"/>
                <w:sz w:val="18"/>
                <w:szCs w:val="18"/>
              </w:rPr>
              <w:t>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个人消费贷款债权，资产到期日不超过理财产品最近一次开放日。</w:t>
            </w:r>
          </w:p>
          <w:p w:rsidR="00F71E26" w:rsidRDefault="009B09DC">
            <w:pPr>
              <w:spacing w:line="200" w:lineRule="exact"/>
              <w:jc w:val="left"/>
            </w:pPr>
            <w:r>
              <w:rPr>
                <w:rFonts w:cs="宋体"/>
                <w:sz w:val="18"/>
                <w:szCs w:val="18"/>
              </w:rPr>
              <w:t xml:space="preserve">41.  </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个人消费贷款债权，资产到期日不超过理财产品最近一次开放日。</w:t>
            </w:r>
          </w:p>
          <w:p w:rsidR="00F71E26" w:rsidRDefault="009B09DC">
            <w:pPr>
              <w:spacing w:line="200" w:lineRule="exact"/>
              <w:jc w:val="left"/>
            </w:pPr>
            <w:r>
              <w:rPr>
                <w:rFonts w:cs="宋体"/>
                <w:sz w:val="18"/>
                <w:szCs w:val="18"/>
              </w:rPr>
              <w:t xml:space="preserve">42.  </w:t>
            </w:r>
            <w:r>
              <w:rPr>
                <w:rFonts w:cs="宋体"/>
                <w:sz w:val="18"/>
                <w:szCs w:val="18"/>
              </w:rPr>
              <w:t>信托贷款：资产类型为信托公司设立的资金信托计划，底层资产为微信及信托公司双重审核、信托公司自主风控后发放的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个人消费贷款债权，资产到期日不超过理财产品最近一次开放日。</w:t>
            </w:r>
          </w:p>
          <w:p w:rsidR="00F71E26" w:rsidRDefault="009B09DC">
            <w:pPr>
              <w:spacing w:line="200" w:lineRule="exact"/>
              <w:jc w:val="left"/>
            </w:pPr>
            <w:r>
              <w:rPr>
                <w:rFonts w:cs="宋体"/>
                <w:sz w:val="18"/>
                <w:szCs w:val="18"/>
              </w:rPr>
              <w:t xml:space="preserve">43.  </w:t>
            </w:r>
            <w:r>
              <w:rPr>
                <w:rFonts w:cs="宋体"/>
                <w:sz w:val="18"/>
                <w:szCs w:val="18"/>
              </w:rPr>
              <w:t>信托贷款：资产类型为信托公司设立的资金信托计划，底层资</w:t>
            </w:r>
            <w:r>
              <w:rPr>
                <w:rFonts w:cs="宋体"/>
                <w:sz w:val="18"/>
                <w:szCs w:val="18"/>
              </w:rPr>
              <w:t>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个人消费贷款债权，资产到期日不超过理财产品最近一次开放日。</w:t>
            </w:r>
          </w:p>
          <w:p w:rsidR="00F71E26" w:rsidRDefault="009B09DC">
            <w:pPr>
              <w:spacing w:line="200" w:lineRule="exact"/>
              <w:jc w:val="left"/>
            </w:pPr>
            <w:r>
              <w:rPr>
                <w:rFonts w:cs="宋体"/>
                <w:sz w:val="18"/>
                <w:szCs w:val="18"/>
              </w:rPr>
              <w:t xml:space="preserve">44.  </w:t>
            </w:r>
            <w:r>
              <w:rPr>
                <w:rFonts w:cs="宋体"/>
                <w:sz w:val="18"/>
                <w:szCs w:val="18"/>
              </w:rPr>
              <w:t>资产支持计划：资产类型为保险资产管理公司设立的资产支持计划，底层资产为中国建筑第二工程局有限公司及其下属公司基于其真实业务背景产生的应收账款，资产到期日不超过理财产品最近一次开放日。</w:t>
            </w:r>
          </w:p>
          <w:p w:rsidR="00F71E26" w:rsidRDefault="009B09DC">
            <w:pPr>
              <w:spacing w:line="200" w:lineRule="exact"/>
              <w:jc w:val="left"/>
            </w:pPr>
            <w:r>
              <w:rPr>
                <w:rFonts w:cs="宋体"/>
                <w:sz w:val="18"/>
                <w:szCs w:val="18"/>
              </w:rPr>
              <w:t xml:space="preserve">45.  </w:t>
            </w:r>
            <w:r>
              <w:rPr>
                <w:rFonts w:cs="宋体"/>
                <w:sz w:val="18"/>
                <w:szCs w:val="18"/>
              </w:rPr>
              <w:t>应收账款：资产类型为信托公司设立的资金信托计划，底层资产为中国建筑第二工程局有限公司及其下属公司基于其真实业务背景产生的应收账款，资产到期日不超过理财产品最近一次开放日。</w:t>
            </w:r>
          </w:p>
          <w:p w:rsidR="00F71E26" w:rsidRDefault="009B09DC">
            <w:pPr>
              <w:spacing w:line="200" w:lineRule="exact"/>
              <w:jc w:val="left"/>
            </w:pPr>
            <w:r>
              <w:rPr>
                <w:rFonts w:cs="宋体"/>
                <w:sz w:val="18"/>
                <w:szCs w:val="18"/>
              </w:rPr>
              <w:t xml:space="preserve">46.  </w:t>
            </w:r>
            <w:r>
              <w:rPr>
                <w:rFonts w:cs="宋体"/>
                <w:sz w:val="18"/>
                <w:szCs w:val="18"/>
              </w:rPr>
              <w:t>券</w:t>
            </w:r>
            <w:r>
              <w:rPr>
                <w:rFonts w:cs="宋体"/>
                <w:sz w:val="18"/>
                <w:szCs w:val="18"/>
              </w:rPr>
              <w:t>商收益凭证：资产类型为证券公司发行的收益凭证，资产到期日不超过理财产品最近一次开放日，融资人为华宝证券股份有限公司，融资人评级为</w:t>
            </w:r>
            <w:r>
              <w:rPr>
                <w:rFonts w:cs="宋体"/>
                <w:sz w:val="18"/>
                <w:szCs w:val="18"/>
              </w:rPr>
              <w:t>AA+</w:t>
            </w:r>
            <w:r>
              <w:rPr>
                <w:rFonts w:cs="宋体"/>
                <w:sz w:val="18"/>
                <w:szCs w:val="18"/>
              </w:rPr>
              <w:t>（评级机构为联合资信评估股份有限公司）。</w:t>
            </w:r>
          </w:p>
          <w:p w:rsidR="00F71E26" w:rsidRDefault="009B09DC">
            <w:pPr>
              <w:spacing w:line="200" w:lineRule="exact"/>
              <w:jc w:val="left"/>
            </w:pPr>
            <w:r>
              <w:rPr>
                <w:rFonts w:cs="宋体"/>
                <w:sz w:val="18"/>
                <w:szCs w:val="18"/>
              </w:rPr>
              <w:t xml:space="preserve">47.  </w:t>
            </w:r>
            <w:r>
              <w:rPr>
                <w:rFonts w:cs="宋体"/>
                <w:sz w:val="18"/>
                <w:szCs w:val="18"/>
              </w:rPr>
              <w:t>券商收益凭证：资产类型为证券公司发行的收益凭证，资产到期日不超过理财产品最近一次开放日，融资人为上海证券有限责任公司，融资人评级为</w:t>
            </w:r>
            <w:r>
              <w:rPr>
                <w:rFonts w:cs="宋体"/>
                <w:sz w:val="18"/>
                <w:szCs w:val="18"/>
              </w:rPr>
              <w:t>AAA</w:t>
            </w:r>
            <w:r>
              <w:rPr>
                <w:rFonts w:cs="宋体"/>
                <w:sz w:val="18"/>
                <w:szCs w:val="18"/>
              </w:rPr>
              <w:t>（评级机构为上海新世纪资信评估投资服务有限公司）。</w:t>
            </w:r>
          </w:p>
          <w:p w:rsidR="00F71E26" w:rsidRDefault="009B09DC">
            <w:pPr>
              <w:spacing w:line="200" w:lineRule="exact"/>
              <w:jc w:val="left"/>
            </w:pPr>
            <w:r>
              <w:rPr>
                <w:rFonts w:cs="宋体"/>
                <w:sz w:val="18"/>
                <w:szCs w:val="18"/>
              </w:rPr>
              <w:t xml:space="preserve">48.  </w:t>
            </w:r>
            <w:r>
              <w:rPr>
                <w:rFonts w:cs="宋体"/>
                <w:sz w:val="18"/>
                <w:szCs w:val="18"/>
              </w:rPr>
              <w:t>券商收益凭证：资产类型为证券公司发行的收益凭证，资产到期日不超过理财产品最近一次开放日，融资人为山西证券股份有限公司，融资人评级</w:t>
            </w:r>
            <w:r>
              <w:rPr>
                <w:rFonts w:cs="宋体"/>
                <w:sz w:val="18"/>
                <w:szCs w:val="18"/>
              </w:rPr>
              <w:t>为</w:t>
            </w:r>
            <w:r>
              <w:rPr>
                <w:rFonts w:cs="宋体"/>
                <w:sz w:val="18"/>
                <w:szCs w:val="18"/>
              </w:rPr>
              <w:t>AAA</w:t>
            </w:r>
            <w:r>
              <w:rPr>
                <w:rFonts w:cs="宋体"/>
                <w:sz w:val="18"/>
                <w:szCs w:val="18"/>
              </w:rPr>
              <w:t>（评级机构为中诚信国际信用评级有限责任公司）。</w:t>
            </w:r>
          </w:p>
          <w:p w:rsidR="00F71E26" w:rsidRDefault="009B09DC">
            <w:pPr>
              <w:spacing w:line="200" w:lineRule="exact"/>
              <w:jc w:val="left"/>
            </w:pPr>
            <w:r>
              <w:rPr>
                <w:rFonts w:cs="宋体"/>
                <w:sz w:val="18"/>
                <w:szCs w:val="18"/>
              </w:rPr>
              <w:t xml:space="preserve">49.  </w:t>
            </w:r>
            <w:r>
              <w:rPr>
                <w:rFonts w:cs="宋体"/>
                <w:sz w:val="18"/>
                <w:szCs w:val="18"/>
              </w:rPr>
              <w:t>券商收益凭证：资产类型为证券公司发行的收益凭证，资产到期日不超过理财产品最近一次开放日，融资人为中银国际证券股份有限公司，融资人评级为</w:t>
            </w:r>
            <w:r>
              <w:rPr>
                <w:rFonts w:cs="宋体"/>
                <w:sz w:val="18"/>
                <w:szCs w:val="18"/>
              </w:rPr>
              <w:t>AAA</w:t>
            </w:r>
            <w:r>
              <w:rPr>
                <w:rFonts w:cs="宋体"/>
                <w:sz w:val="18"/>
                <w:szCs w:val="18"/>
              </w:rPr>
              <w:t>（评级机构为中诚信国际信用评级有限责任公司）。</w:t>
            </w:r>
          </w:p>
          <w:p w:rsidR="00F71E26" w:rsidRDefault="009B09DC">
            <w:pPr>
              <w:spacing w:line="200" w:lineRule="exact"/>
              <w:jc w:val="left"/>
            </w:pPr>
            <w:r>
              <w:rPr>
                <w:rFonts w:cs="宋体"/>
                <w:sz w:val="18"/>
                <w:szCs w:val="18"/>
              </w:rPr>
              <w:t xml:space="preserve">50.  </w:t>
            </w:r>
            <w:r>
              <w:rPr>
                <w:rFonts w:cs="宋体"/>
                <w:sz w:val="18"/>
                <w:szCs w:val="18"/>
              </w:rPr>
              <w:t>券商收益凭证：资产类型为证券公司发行的收益凭证，资产到期日不超过理财产品最近一次开放日，融资人为首创证券股份有限公司，融资人评级为</w:t>
            </w:r>
            <w:r>
              <w:rPr>
                <w:rFonts w:cs="宋体"/>
                <w:sz w:val="18"/>
                <w:szCs w:val="18"/>
              </w:rPr>
              <w:t>AAA</w:t>
            </w:r>
            <w:r>
              <w:rPr>
                <w:rFonts w:cs="宋体"/>
                <w:sz w:val="18"/>
                <w:szCs w:val="18"/>
              </w:rPr>
              <w:t>（评级机构为中诚信国际信用评级有限责任公司）。</w:t>
            </w:r>
          </w:p>
          <w:p w:rsidR="00F71E26" w:rsidRDefault="009B09DC">
            <w:pPr>
              <w:spacing w:line="200" w:lineRule="exact"/>
              <w:jc w:val="left"/>
            </w:pPr>
            <w:r>
              <w:rPr>
                <w:rFonts w:cs="宋体"/>
                <w:sz w:val="18"/>
                <w:szCs w:val="18"/>
              </w:rPr>
              <w:t xml:space="preserve">51.  </w:t>
            </w:r>
            <w:r>
              <w:rPr>
                <w:rFonts w:cs="宋体"/>
                <w:sz w:val="18"/>
                <w:szCs w:val="18"/>
              </w:rPr>
              <w:t>同业借款：资产类型为南银理财有限责任公司向持牌金融机构</w:t>
            </w:r>
            <w:r>
              <w:rPr>
                <w:rFonts w:cs="宋体"/>
                <w:sz w:val="18"/>
                <w:szCs w:val="18"/>
              </w:rPr>
              <w:t>发放的同业借款，资产到期日不超过理财产品最近一次开放日，融资人为中国中信金融资产管理股份有限公司。</w:t>
            </w:r>
          </w:p>
          <w:p w:rsidR="00F71E26" w:rsidRDefault="009B09DC">
            <w:pPr>
              <w:spacing w:line="200" w:lineRule="exact"/>
              <w:jc w:val="left"/>
            </w:pPr>
            <w:r>
              <w:rPr>
                <w:rFonts w:cs="宋体"/>
                <w:sz w:val="18"/>
                <w:szCs w:val="18"/>
              </w:rPr>
              <w:t xml:space="preserve">52.  </w:t>
            </w:r>
            <w:r>
              <w:rPr>
                <w:rFonts w:cs="宋体"/>
                <w:sz w:val="18"/>
                <w:szCs w:val="18"/>
              </w:rPr>
              <w:t>同业借款：资产类型为南银理财有限责任公司向持牌金融机构发放的同业借款，资产到期日不超过理财产品最近一次开放日，融资人为中国东方资产管理股份有限公司。</w:t>
            </w:r>
          </w:p>
          <w:p w:rsidR="00F71E26" w:rsidRDefault="009B09DC">
            <w:pPr>
              <w:spacing w:line="200" w:lineRule="exact"/>
              <w:jc w:val="left"/>
            </w:pPr>
            <w:r>
              <w:rPr>
                <w:rFonts w:cs="宋体"/>
                <w:sz w:val="18"/>
                <w:szCs w:val="18"/>
              </w:rPr>
              <w:t xml:space="preserve">53.  </w:t>
            </w:r>
            <w:r>
              <w:rPr>
                <w:rFonts w:cs="宋体"/>
                <w:sz w:val="18"/>
                <w:szCs w:val="18"/>
              </w:rPr>
              <w:t>同业借款：资产类型为南银理财有限责任公司向持牌金融机构发放的同业借款，资产到期日不超过理财产品最近一次开放日，融资人为中国信达资产管理股份有限公司。</w:t>
            </w:r>
          </w:p>
          <w:p w:rsidR="00F71E26" w:rsidRDefault="009B09DC">
            <w:pPr>
              <w:spacing w:line="200" w:lineRule="exact"/>
              <w:jc w:val="left"/>
            </w:pPr>
            <w:r>
              <w:rPr>
                <w:rFonts w:cs="宋体"/>
                <w:sz w:val="18"/>
                <w:szCs w:val="18"/>
              </w:rPr>
              <w:t xml:space="preserve">54.  </w:t>
            </w:r>
            <w:r>
              <w:rPr>
                <w:rFonts w:cs="宋体"/>
                <w:sz w:val="18"/>
                <w:szCs w:val="18"/>
              </w:rPr>
              <w:t>同业借款：资产类型为南银理财有限责任公司向持牌金融机构发放的同业借款，资产到期日不</w:t>
            </w:r>
            <w:r>
              <w:rPr>
                <w:rFonts w:cs="宋体"/>
                <w:sz w:val="18"/>
                <w:szCs w:val="18"/>
              </w:rPr>
              <w:t>超过理财产品最近一次开放日，融资人为中国长城资产管理股份有限公司。</w:t>
            </w:r>
          </w:p>
          <w:p w:rsidR="00F71E26" w:rsidRDefault="009B09DC">
            <w:pPr>
              <w:spacing w:line="200" w:lineRule="exact"/>
            </w:pPr>
            <w:r>
              <w:rPr>
                <w:rFonts w:cs="宋体"/>
                <w:b/>
                <w:sz w:val="18"/>
                <w:szCs w:val="18"/>
              </w:rPr>
              <w:t>以上资产剩余期限均不超过产品期限。</w:t>
            </w:r>
            <w:r>
              <w:br/>
            </w:r>
            <w:r>
              <w:rPr>
                <w:rFonts w:cs="宋体"/>
                <w:b/>
                <w:sz w:val="18"/>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rsidR="00F71E2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71E26" w:rsidRDefault="009B09DC">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F71E26" w:rsidRDefault="009B09DC">
            <w:pPr>
              <w:spacing w:line="200" w:lineRule="exact"/>
            </w:pPr>
            <w:r>
              <w:rPr>
                <w:rFonts w:cs="宋体"/>
                <w:sz w:val="18"/>
                <w:szCs w:val="18"/>
              </w:rPr>
              <w:t>A</w:t>
            </w:r>
            <w:r>
              <w:rPr>
                <w:rFonts w:cs="宋体"/>
                <w:sz w:val="18"/>
                <w:szCs w:val="18"/>
              </w:rPr>
              <w:t>份额：业绩比较基准为年化</w:t>
            </w:r>
            <w:r>
              <w:rPr>
                <w:rFonts w:cs="宋体"/>
                <w:sz w:val="18"/>
                <w:szCs w:val="18"/>
              </w:rPr>
              <w:t xml:space="preserve">2.2%-2.45% </w:t>
            </w:r>
            <w:r>
              <w:rPr>
                <w:rFonts w:cs="宋体"/>
                <w:sz w:val="18"/>
                <w:szCs w:val="18"/>
              </w:rPr>
              <w:t>。</w:t>
            </w:r>
          </w:p>
          <w:p w:rsidR="00F71E26" w:rsidRDefault="009B09DC">
            <w:pPr>
              <w:spacing w:line="200" w:lineRule="exact"/>
            </w:pPr>
            <w:r>
              <w:rPr>
                <w:rFonts w:cs="宋体"/>
                <w:sz w:val="18"/>
                <w:szCs w:val="18"/>
              </w:rPr>
              <w:t>C</w:t>
            </w:r>
            <w:r>
              <w:rPr>
                <w:rFonts w:cs="宋体"/>
                <w:sz w:val="18"/>
                <w:szCs w:val="18"/>
              </w:rPr>
              <w:t>份额：业绩比较基准为年化</w:t>
            </w:r>
            <w:r>
              <w:rPr>
                <w:rFonts w:cs="宋体"/>
                <w:sz w:val="18"/>
                <w:szCs w:val="18"/>
              </w:rPr>
              <w:t xml:space="preserve">2.2%-2.45% </w:t>
            </w:r>
            <w:r>
              <w:rPr>
                <w:rFonts w:cs="宋体"/>
                <w:sz w:val="18"/>
                <w:szCs w:val="18"/>
              </w:rPr>
              <w:t>。</w:t>
            </w:r>
          </w:p>
          <w:p w:rsidR="00F71E26" w:rsidRDefault="009B09DC">
            <w:pPr>
              <w:spacing w:line="200" w:lineRule="exact"/>
            </w:pPr>
            <w:r>
              <w:rPr>
                <w:rFonts w:cs="宋体"/>
                <w:sz w:val="18"/>
                <w:szCs w:val="18"/>
              </w:rPr>
              <w:t>E</w:t>
            </w:r>
            <w:r>
              <w:rPr>
                <w:rFonts w:cs="宋体"/>
                <w:sz w:val="18"/>
                <w:szCs w:val="18"/>
              </w:rPr>
              <w:t>份额：业绩比较基准为年化</w:t>
            </w:r>
            <w:r>
              <w:rPr>
                <w:rFonts w:cs="宋体"/>
                <w:sz w:val="18"/>
                <w:szCs w:val="18"/>
              </w:rPr>
              <w:t xml:space="preserve">2.2%-2.45% </w:t>
            </w:r>
            <w:r>
              <w:rPr>
                <w:rFonts w:cs="宋体"/>
                <w:sz w:val="18"/>
                <w:szCs w:val="18"/>
              </w:rPr>
              <w:t>。</w:t>
            </w:r>
          </w:p>
          <w:p w:rsidR="00F71E26" w:rsidRDefault="009B09DC">
            <w:pPr>
              <w:spacing w:line="200" w:lineRule="exact"/>
            </w:pPr>
            <w:r>
              <w:rPr>
                <w:rFonts w:cs="宋体"/>
                <w:sz w:val="18"/>
                <w:szCs w:val="18"/>
              </w:rPr>
              <w:t>B2</w:t>
            </w:r>
            <w:r>
              <w:rPr>
                <w:rFonts w:cs="宋体"/>
                <w:sz w:val="18"/>
                <w:szCs w:val="18"/>
              </w:rPr>
              <w:t>份额：业绩比较基准为年化</w:t>
            </w:r>
            <w:r>
              <w:rPr>
                <w:rFonts w:cs="宋体"/>
                <w:sz w:val="18"/>
                <w:szCs w:val="18"/>
              </w:rPr>
              <w:t xml:space="preserve">2.2%-2.45% </w:t>
            </w:r>
            <w:r>
              <w:rPr>
                <w:rFonts w:cs="宋体"/>
                <w:sz w:val="18"/>
                <w:szCs w:val="18"/>
              </w:rPr>
              <w:t>。</w:t>
            </w:r>
          </w:p>
          <w:p w:rsidR="00F71E26" w:rsidRDefault="009B09DC">
            <w:pPr>
              <w:spacing w:line="200" w:lineRule="exact"/>
            </w:pPr>
            <w:r>
              <w:rPr>
                <w:rFonts w:cs="宋体"/>
                <w:sz w:val="18"/>
                <w:szCs w:val="18"/>
              </w:rPr>
              <w:t>C2</w:t>
            </w:r>
            <w:r>
              <w:rPr>
                <w:rFonts w:cs="宋体"/>
                <w:sz w:val="18"/>
                <w:szCs w:val="18"/>
              </w:rPr>
              <w:t>份额：业绩比较基准为年化</w:t>
            </w:r>
            <w:r>
              <w:rPr>
                <w:rFonts w:cs="宋体"/>
                <w:sz w:val="18"/>
                <w:szCs w:val="18"/>
              </w:rPr>
              <w:t xml:space="preserve">2.25%-2.5% </w:t>
            </w:r>
            <w:r>
              <w:rPr>
                <w:rFonts w:cs="宋体"/>
                <w:sz w:val="18"/>
                <w:szCs w:val="18"/>
              </w:rPr>
              <w:t>。</w:t>
            </w:r>
          </w:p>
          <w:p w:rsidR="00F71E26" w:rsidRDefault="009B09DC">
            <w:pPr>
              <w:spacing w:line="200" w:lineRule="exact"/>
            </w:pPr>
            <w:r>
              <w:rPr>
                <w:rFonts w:cs="宋体"/>
                <w:sz w:val="18"/>
                <w:szCs w:val="18"/>
              </w:rPr>
              <w:t>D2</w:t>
            </w:r>
            <w:r>
              <w:rPr>
                <w:rFonts w:cs="宋体"/>
                <w:sz w:val="18"/>
                <w:szCs w:val="18"/>
              </w:rPr>
              <w:t>份额：业绩比较基准为年化</w:t>
            </w:r>
            <w:r>
              <w:rPr>
                <w:rFonts w:cs="宋体"/>
                <w:sz w:val="18"/>
                <w:szCs w:val="18"/>
              </w:rPr>
              <w:t xml:space="preserve">2.3%-2.55% </w:t>
            </w:r>
            <w:r>
              <w:rPr>
                <w:rFonts w:cs="宋体"/>
                <w:sz w:val="18"/>
                <w:szCs w:val="18"/>
              </w:rPr>
              <w:t>。</w:t>
            </w:r>
          </w:p>
          <w:p w:rsidR="00F71E26" w:rsidRDefault="009B09DC">
            <w:pPr>
              <w:spacing w:line="200" w:lineRule="exact"/>
            </w:pPr>
            <w:r>
              <w:rPr>
                <w:rFonts w:cs="宋体"/>
                <w:sz w:val="18"/>
                <w:szCs w:val="18"/>
              </w:rPr>
              <w:t>E2</w:t>
            </w:r>
            <w:r>
              <w:rPr>
                <w:rFonts w:cs="宋体"/>
                <w:sz w:val="18"/>
                <w:szCs w:val="18"/>
              </w:rPr>
              <w:t>份额：业绩比较基准为年化</w:t>
            </w:r>
            <w:r>
              <w:rPr>
                <w:rFonts w:cs="宋体"/>
                <w:sz w:val="18"/>
                <w:szCs w:val="18"/>
              </w:rPr>
              <w:t xml:space="preserve">2.4%-2.65% </w:t>
            </w:r>
            <w:r>
              <w:rPr>
                <w:rFonts w:cs="宋体"/>
                <w:sz w:val="18"/>
                <w:szCs w:val="18"/>
              </w:rPr>
              <w:t>。</w:t>
            </w:r>
          </w:p>
          <w:p w:rsidR="00F71E26" w:rsidRDefault="009B09DC">
            <w:pPr>
              <w:spacing w:line="200" w:lineRule="exact"/>
            </w:pPr>
            <w:r>
              <w:rPr>
                <w:rFonts w:cs="宋体"/>
                <w:sz w:val="18"/>
                <w:szCs w:val="18"/>
              </w:rPr>
              <w:t>B3</w:t>
            </w:r>
            <w:r>
              <w:rPr>
                <w:rFonts w:cs="宋体"/>
                <w:sz w:val="18"/>
                <w:szCs w:val="18"/>
              </w:rPr>
              <w:t>份额：业绩比较基准为年化</w:t>
            </w:r>
            <w:r>
              <w:rPr>
                <w:rFonts w:cs="宋体"/>
                <w:sz w:val="18"/>
                <w:szCs w:val="18"/>
              </w:rPr>
              <w:t xml:space="preserve">2.2%-2.45% </w:t>
            </w:r>
            <w:r>
              <w:rPr>
                <w:rFonts w:cs="宋体"/>
                <w:sz w:val="18"/>
                <w:szCs w:val="18"/>
              </w:rPr>
              <w:t>。</w:t>
            </w:r>
          </w:p>
          <w:p w:rsidR="00F71E26" w:rsidRDefault="009B09DC">
            <w:pPr>
              <w:spacing w:line="200" w:lineRule="exact"/>
            </w:pPr>
            <w:r>
              <w:rPr>
                <w:rFonts w:cs="宋体"/>
                <w:sz w:val="18"/>
                <w:szCs w:val="18"/>
              </w:rPr>
              <w:t>C3</w:t>
            </w:r>
            <w:r>
              <w:rPr>
                <w:rFonts w:cs="宋体"/>
                <w:sz w:val="18"/>
                <w:szCs w:val="18"/>
              </w:rPr>
              <w:t>份额：业绩比较基准为年化</w:t>
            </w:r>
            <w:r>
              <w:rPr>
                <w:rFonts w:cs="宋体"/>
                <w:sz w:val="18"/>
                <w:szCs w:val="18"/>
              </w:rPr>
              <w:t xml:space="preserve">2.25%-2.5% </w:t>
            </w:r>
            <w:r>
              <w:rPr>
                <w:rFonts w:cs="宋体"/>
                <w:sz w:val="18"/>
                <w:szCs w:val="18"/>
              </w:rPr>
              <w:t>。</w:t>
            </w:r>
          </w:p>
          <w:p w:rsidR="00F71E26" w:rsidRDefault="009B09DC">
            <w:pPr>
              <w:spacing w:line="200" w:lineRule="exact"/>
            </w:pPr>
            <w:r>
              <w:rPr>
                <w:rFonts w:cs="宋体"/>
                <w:sz w:val="18"/>
                <w:szCs w:val="18"/>
              </w:rPr>
              <w:t>D3</w:t>
            </w:r>
            <w:r>
              <w:rPr>
                <w:rFonts w:cs="宋体"/>
                <w:sz w:val="18"/>
                <w:szCs w:val="18"/>
              </w:rPr>
              <w:t>份额：业绩比较基准为年化</w:t>
            </w:r>
            <w:r>
              <w:rPr>
                <w:rFonts w:cs="宋体"/>
                <w:sz w:val="18"/>
                <w:szCs w:val="18"/>
              </w:rPr>
              <w:t xml:space="preserve">2.3%-2.55% </w:t>
            </w:r>
            <w:r>
              <w:rPr>
                <w:rFonts w:cs="宋体"/>
                <w:sz w:val="18"/>
                <w:szCs w:val="18"/>
              </w:rPr>
              <w:t>。</w:t>
            </w:r>
          </w:p>
          <w:p w:rsidR="00F71E26" w:rsidRDefault="009B09DC">
            <w:pPr>
              <w:spacing w:line="200" w:lineRule="exact"/>
            </w:pPr>
            <w:r>
              <w:rPr>
                <w:rFonts w:cs="宋体"/>
                <w:sz w:val="18"/>
                <w:szCs w:val="18"/>
              </w:rPr>
              <w:t>E3</w:t>
            </w:r>
            <w:r>
              <w:rPr>
                <w:rFonts w:cs="宋体"/>
                <w:sz w:val="18"/>
                <w:szCs w:val="18"/>
              </w:rPr>
              <w:t>份额：业绩比较基准为年化</w:t>
            </w:r>
            <w:r>
              <w:rPr>
                <w:rFonts w:cs="宋体"/>
                <w:sz w:val="18"/>
                <w:szCs w:val="18"/>
              </w:rPr>
              <w:t xml:space="preserve">2.4%-2.65% </w:t>
            </w:r>
            <w:r>
              <w:rPr>
                <w:rFonts w:cs="宋体"/>
                <w:sz w:val="18"/>
                <w:szCs w:val="18"/>
              </w:rPr>
              <w:t>。</w:t>
            </w:r>
          </w:p>
          <w:p w:rsidR="00F71E26" w:rsidRDefault="009B09DC">
            <w:pPr>
              <w:spacing w:line="200" w:lineRule="exact"/>
            </w:pPr>
            <w:r>
              <w:rPr>
                <w:rFonts w:cs="宋体"/>
                <w:sz w:val="18"/>
                <w:szCs w:val="18"/>
              </w:rPr>
              <w:t>A4</w:t>
            </w:r>
            <w:r>
              <w:rPr>
                <w:rFonts w:cs="宋体"/>
                <w:sz w:val="18"/>
                <w:szCs w:val="18"/>
              </w:rPr>
              <w:t>份额：业绩比较基准为年化</w:t>
            </w:r>
            <w:r>
              <w:rPr>
                <w:rFonts w:cs="宋体"/>
                <w:sz w:val="18"/>
                <w:szCs w:val="18"/>
              </w:rPr>
              <w:t xml:space="preserve">2.2%-2.45% </w:t>
            </w:r>
            <w:r>
              <w:rPr>
                <w:rFonts w:cs="宋体"/>
                <w:sz w:val="18"/>
                <w:szCs w:val="18"/>
              </w:rPr>
              <w:t>。</w:t>
            </w:r>
          </w:p>
          <w:p w:rsidR="00F71E26" w:rsidRDefault="009B09DC">
            <w:pPr>
              <w:spacing w:line="200" w:lineRule="exact"/>
            </w:pPr>
            <w:r>
              <w:rPr>
                <w:rFonts w:cs="宋体"/>
                <w:sz w:val="18"/>
                <w:szCs w:val="18"/>
              </w:rPr>
              <w:t>B4</w:t>
            </w:r>
            <w:r>
              <w:rPr>
                <w:rFonts w:cs="宋体"/>
                <w:sz w:val="18"/>
                <w:szCs w:val="18"/>
              </w:rPr>
              <w:t>份额：业绩比较基准为年化</w:t>
            </w:r>
            <w:r>
              <w:rPr>
                <w:rFonts w:cs="宋体"/>
                <w:sz w:val="18"/>
                <w:szCs w:val="18"/>
              </w:rPr>
              <w:t xml:space="preserve">2.2%-2.45% </w:t>
            </w:r>
            <w:r>
              <w:rPr>
                <w:rFonts w:cs="宋体"/>
                <w:sz w:val="18"/>
                <w:szCs w:val="18"/>
              </w:rPr>
              <w:t>。</w:t>
            </w:r>
          </w:p>
          <w:p w:rsidR="00F71E26" w:rsidRDefault="009B09DC">
            <w:pPr>
              <w:spacing w:line="200" w:lineRule="exact"/>
            </w:pPr>
            <w:r>
              <w:rPr>
                <w:rFonts w:cs="宋体"/>
                <w:sz w:val="18"/>
                <w:szCs w:val="18"/>
              </w:rPr>
              <w:t>C4</w:t>
            </w:r>
            <w:r>
              <w:rPr>
                <w:rFonts w:cs="宋体"/>
                <w:sz w:val="18"/>
                <w:szCs w:val="18"/>
              </w:rPr>
              <w:t>份额：业绩比较基准为年化</w:t>
            </w:r>
            <w:r>
              <w:rPr>
                <w:rFonts w:cs="宋体"/>
                <w:sz w:val="18"/>
                <w:szCs w:val="18"/>
              </w:rPr>
              <w:t xml:space="preserve">2.25%-2.5% </w:t>
            </w:r>
            <w:r>
              <w:rPr>
                <w:rFonts w:cs="宋体"/>
                <w:sz w:val="18"/>
                <w:szCs w:val="18"/>
              </w:rPr>
              <w:t>。</w:t>
            </w:r>
          </w:p>
          <w:p w:rsidR="00F71E26" w:rsidRDefault="009B09DC">
            <w:pPr>
              <w:spacing w:line="200" w:lineRule="exact"/>
            </w:pPr>
            <w:r>
              <w:rPr>
                <w:rFonts w:cs="宋体"/>
                <w:sz w:val="18"/>
                <w:szCs w:val="18"/>
              </w:rPr>
              <w:t>D4</w:t>
            </w:r>
            <w:r>
              <w:rPr>
                <w:rFonts w:cs="宋体"/>
                <w:sz w:val="18"/>
                <w:szCs w:val="18"/>
              </w:rPr>
              <w:t>份额：业绩比较基准为年化</w:t>
            </w:r>
            <w:r>
              <w:rPr>
                <w:rFonts w:cs="宋体"/>
                <w:sz w:val="18"/>
                <w:szCs w:val="18"/>
              </w:rPr>
              <w:t xml:space="preserve">2.3%-2.55% </w:t>
            </w:r>
            <w:r>
              <w:rPr>
                <w:rFonts w:cs="宋体"/>
                <w:sz w:val="18"/>
                <w:szCs w:val="18"/>
              </w:rPr>
              <w:t>。</w:t>
            </w:r>
          </w:p>
          <w:p w:rsidR="00F71E26" w:rsidRDefault="009B09DC">
            <w:pPr>
              <w:spacing w:line="200" w:lineRule="exact"/>
            </w:pPr>
            <w:r>
              <w:rPr>
                <w:rFonts w:cs="宋体"/>
                <w:sz w:val="18"/>
                <w:szCs w:val="18"/>
              </w:rPr>
              <w:t>E4</w:t>
            </w:r>
            <w:r>
              <w:rPr>
                <w:rFonts w:cs="宋体"/>
                <w:sz w:val="18"/>
                <w:szCs w:val="18"/>
              </w:rPr>
              <w:t>份额：业绩比较基准为年化</w:t>
            </w:r>
            <w:r>
              <w:rPr>
                <w:rFonts w:cs="宋体"/>
                <w:sz w:val="18"/>
                <w:szCs w:val="18"/>
              </w:rPr>
              <w:t xml:space="preserve">2.4%-2.65% </w:t>
            </w:r>
            <w:r>
              <w:rPr>
                <w:rFonts w:cs="宋体"/>
                <w:sz w:val="18"/>
                <w:szCs w:val="18"/>
              </w:rPr>
              <w:t>。</w:t>
            </w:r>
          </w:p>
          <w:p w:rsidR="00F71E26" w:rsidRDefault="009B09DC">
            <w:pPr>
              <w:spacing w:line="200" w:lineRule="exact"/>
            </w:pPr>
            <w:r>
              <w:rPr>
                <w:rFonts w:cs="宋体"/>
                <w:sz w:val="18"/>
                <w:szCs w:val="18"/>
              </w:rPr>
              <w:t>F2</w:t>
            </w:r>
            <w:r>
              <w:rPr>
                <w:rFonts w:cs="宋体"/>
                <w:sz w:val="18"/>
                <w:szCs w:val="18"/>
              </w:rPr>
              <w:t>份额：业绩比较基准为年化</w:t>
            </w:r>
            <w:r>
              <w:rPr>
                <w:rFonts w:cs="宋体"/>
                <w:sz w:val="18"/>
                <w:szCs w:val="18"/>
              </w:rPr>
              <w:t xml:space="preserve">2.3%-2.55% </w:t>
            </w:r>
            <w:r>
              <w:rPr>
                <w:rFonts w:cs="宋体"/>
                <w:sz w:val="18"/>
                <w:szCs w:val="18"/>
              </w:rPr>
              <w:t>。</w:t>
            </w:r>
          </w:p>
          <w:p w:rsidR="00F71E26" w:rsidRDefault="009B09DC">
            <w:pPr>
              <w:spacing w:line="200" w:lineRule="exact"/>
            </w:pPr>
            <w:r>
              <w:rPr>
                <w:rFonts w:cs="宋体"/>
                <w:sz w:val="18"/>
                <w:szCs w:val="18"/>
              </w:rPr>
              <w:t>F3</w:t>
            </w:r>
            <w:r>
              <w:rPr>
                <w:rFonts w:cs="宋体"/>
                <w:sz w:val="18"/>
                <w:szCs w:val="18"/>
              </w:rPr>
              <w:t>份额：业绩比较基准为年化</w:t>
            </w:r>
            <w:r>
              <w:rPr>
                <w:rFonts w:cs="宋体"/>
                <w:sz w:val="18"/>
                <w:szCs w:val="18"/>
              </w:rPr>
              <w:t xml:space="preserve">2.3%-2.55% </w:t>
            </w:r>
            <w:r>
              <w:rPr>
                <w:rFonts w:cs="宋体"/>
                <w:sz w:val="18"/>
                <w:szCs w:val="18"/>
              </w:rPr>
              <w:t>。</w:t>
            </w:r>
          </w:p>
          <w:p w:rsidR="00F71E26" w:rsidRDefault="009B09DC">
            <w:pPr>
              <w:spacing w:line="200" w:lineRule="exact"/>
            </w:pPr>
            <w:r>
              <w:rPr>
                <w:rFonts w:cs="宋体"/>
                <w:sz w:val="18"/>
                <w:szCs w:val="18"/>
              </w:rPr>
              <w:t>G2</w:t>
            </w:r>
            <w:r>
              <w:rPr>
                <w:rFonts w:cs="宋体"/>
                <w:sz w:val="18"/>
                <w:szCs w:val="18"/>
              </w:rPr>
              <w:t>份额：业绩比较基准为年化</w:t>
            </w:r>
            <w:r>
              <w:rPr>
                <w:rFonts w:cs="宋体"/>
                <w:sz w:val="18"/>
                <w:szCs w:val="18"/>
              </w:rPr>
              <w:t xml:space="preserve">2.35%-2.6% </w:t>
            </w:r>
            <w:r>
              <w:rPr>
                <w:rFonts w:cs="宋体"/>
                <w:sz w:val="18"/>
                <w:szCs w:val="18"/>
              </w:rPr>
              <w:t>。</w:t>
            </w:r>
          </w:p>
          <w:p w:rsidR="00F71E26" w:rsidRDefault="009B09DC">
            <w:pPr>
              <w:spacing w:line="200" w:lineRule="exact"/>
            </w:pPr>
            <w:r>
              <w:rPr>
                <w:rFonts w:cs="宋体"/>
                <w:sz w:val="18"/>
                <w:szCs w:val="18"/>
              </w:rPr>
              <w:t>G3</w:t>
            </w:r>
            <w:r>
              <w:rPr>
                <w:rFonts w:cs="宋体"/>
                <w:sz w:val="18"/>
                <w:szCs w:val="18"/>
              </w:rPr>
              <w:t>份额：业绩比较基准为年化</w:t>
            </w:r>
            <w:r>
              <w:rPr>
                <w:rFonts w:cs="宋体"/>
                <w:sz w:val="18"/>
                <w:szCs w:val="18"/>
              </w:rPr>
              <w:t xml:space="preserve">2.35%-2.6% </w:t>
            </w:r>
            <w:r>
              <w:rPr>
                <w:rFonts w:cs="宋体"/>
                <w:sz w:val="18"/>
                <w:szCs w:val="18"/>
              </w:rPr>
              <w:t>。</w:t>
            </w:r>
          </w:p>
          <w:p w:rsidR="00F71E26" w:rsidRDefault="009B09DC">
            <w:pPr>
              <w:spacing w:line="200" w:lineRule="exact"/>
            </w:pPr>
            <w:r>
              <w:rPr>
                <w:rFonts w:cs="宋体"/>
                <w:sz w:val="18"/>
                <w:szCs w:val="18"/>
              </w:rPr>
              <w:t>F4</w:t>
            </w:r>
            <w:r>
              <w:rPr>
                <w:rFonts w:cs="宋体"/>
                <w:sz w:val="18"/>
                <w:szCs w:val="18"/>
              </w:rPr>
              <w:t>份额：业绩比较基准为年化</w:t>
            </w:r>
            <w:r>
              <w:rPr>
                <w:rFonts w:cs="宋体"/>
                <w:sz w:val="18"/>
                <w:szCs w:val="18"/>
              </w:rPr>
              <w:t xml:space="preserve">2.3%-2.55% </w:t>
            </w:r>
            <w:r>
              <w:rPr>
                <w:rFonts w:cs="宋体"/>
                <w:sz w:val="18"/>
                <w:szCs w:val="18"/>
              </w:rPr>
              <w:t>。</w:t>
            </w:r>
          </w:p>
          <w:p w:rsidR="00F71E26" w:rsidRDefault="009B09DC">
            <w:pPr>
              <w:spacing w:line="200" w:lineRule="exact"/>
            </w:pPr>
            <w:r>
              <w:rPr>
                <w:rFonts w:cs="宋体"/>
                <w:sz w:val="18"/>
                <w:szCs w:val="18"/>
              </w:rPr>
              <w:t>G4</w:t>
            </w:r>
            <w:r>
              <w:rPr>
                <w:rFonts w:cs="宋体"/>
                <w:sz w:val="18"/>
                <w:szCs w:val="18"/>
              </w:rPr>
              <w:t>份额：业绩比较基准为年</w:t>
            </w:r>
            <w:r>
              <w:rPr>
                <w:rFonts w:cs="宋体"/>
                <w:sz w:val="18"/>
                <w:szCs w:val="18"/>
              </w:rPr>
              <w:t>化</w:t>
            </w:r>
            <w:r>
              <w:rPr>
                <w:rFonts w:cs="宋体"/>
                <w:sz w:val="18"/>
                <w:szCs w:val="18"/>
              </w:rPr>
              <w:t xml:space="preserve">2.35%-2.6% </w:t>
            </w:r>
            <w:r>
              <w:rPr>
                <w:rFonts w:cs="宋体"/>
                <w:sz w:val="18"/>
                <w:szCs w:val="18"/>
              </w:rPr>
              <w:t>。</w:t>
            </w:r>
          </w:p>
          <w:p w:rsidR="00F71E26" w:rsidRDefault="009B09DC">
            <w:pPr>
              <w:spacing w:line="200" w:lineRule="exact"/>
            </w:pPr>
            <w:r>
              <w:rPr>
                <w:rFonts w:cs="宋体"/>
                <w:sz w:val="18"/>
                <w:szCs w:val="18"/>
              </w:rPr>
              <w:t>H2</w:t>
            </w:r>
            <w:r>
              <w:rPr>
                <w:rFonts w:cs="宋体"/>
                <w:sz w:val="18"/>
                <w:szCs w:val="18"/>
              </w:rPr>
              <w:t>份额：业绩比较基准为年化</w:t>
            </w:r>
            <w:r>
              <w:rPr>
                <w:rFonts w:cs="宋体"/>
                <w:sz w:val="18"/>
                <w:szCs w:val="18"/>
              </w:rPr>
              <w:t xml:space="preserve">2.4%-2.65% </w:t>
            </w:r>
            <w:r>
              <w:rPr>
                <w:rFonts w:cs="宋体"/>
                <w:sz w:val="18"/>
                <w:szCs w:val="18"/>
              </w:rPr>
              <w:t>。</w:t>
            </w:r>
          </w:p>
          <w:p w:rsidR="00F71E26" w:rsidRDefault="009B09DC">
            <w:pPr>
              <w:spacing w:line="200" w:lineRule="exact"/>
            </w:pPr>
            <w:r>
              <w:rPr>
                <w:rFonts w:cs="宋体"/>
                <w:sz w:val="18"/>
                <w:szCs w:val="18"/>
              </w:rPr>
              <w:t>J2</w:t>
            </w:r>
            <w:r>
              <w:rPr>
                <w:rFonts w:cs="宋体"/>
                <w:sz w:val="18"/>
                <w:szCs w:val="18"/>
              </w:rPr>
              <w:t>份额：业绩比较基准为年化</w:t>
            </w:r>
            <w:r>
              <w:rPr>
                <w:rFonts w:cs="宋体"/>
                <w:sz w:val="18"/>
                <w:szCs w:val="18"/>
              </w:rPr>
              <w:t xml:space="preserve">2.25%-2.5% </w:t>
            </w:r>
            <w:r>
              <w:rPr>
                <w:rFonts w:cs="宋体"/>
                <w:sz w:val="18"/>
                <w:szCs w:val="18"/>
              </w:rPr>
              <w:t>。</w:t>
            </w:r>
          </w:p>
          <w:p w:rsidR="00F71E26" w:rsidRDefault="009B09DC">
            <w:pPr>
              <w:spacing w:line="200" w:lineRule="exact"/>
            </w:pPr>
            <w:r>
              <w:rPr>
                <w:rFonts w:cs="宋体"/>
                <w:sz w:val="18"/>
                <w:szCs w:val="18"/>
              </w:rPr>
              <w:t>K2</w:t>
            </w:r>
            <w:r>
              <w:rPr>
                <w:rFonts w:cs="宋体"/>
                <w:sz w:val="18"/>
                <w:szCs w:val="18"/>
              </w:rPr>
              <w:t>份额：业绩比较基准为年化</w:t>
            </w:r>
            <w:r>
              <w:rPr>
                <w:rFonts w:cs="宋体"/>
                <w:sz w:val="18"/>
                <w:szCs w:val="18"/>
              </w:rPr>
              <w:t xml:space="preserve">2.2%-2.45% </w:t>
            </w:r>
            <w:r>
              <w:rPr>
                <w:rFonts w:cs="宋体"/>
                <w:sz w:val="18"/>
                <w:szCs w:val="18"/>
              </w:rPr>
              <w:t>。</w:t>
            </w:r>
          </w:p>
          <w:p w:rsidR="00F71E26" w:rsidRDefault="009B09DC">
            <w:pPr>
              <w:spacing w:line="200" w:lineRule="exact"/>
            </w:pPr>
            <w:r>
              <w:rPr>
                <w:rFonts w:cs="宋体"/>
                <w:sz w:val="18"/>
                <w:szCs w:val="18"/>
              </w:rPr>
              <w:t>J3</w:t>
            </w:r>
            <w:r>
              <w:rPr>
                <w:rFonts w:cs="宋体"/>
                <w:sz w:val="18"/>
                <w:szCs w:val="18"/>
              </w:rPr>
              <w:t>份额：业绩比较基准为年化</w:t>
            </w:r>
            <w:r>
              <w:rPr>
                <w:rFonts w:cs="宋体"/>
                <w:sz w:val="18"/>
                <w:szCs w:val="18"/>
              </w:rPr>
              <w:t xml:space="preserve">2.25%-2.5% </w:t>
            </w:r>
            <w:r>
              <w:rPr>
                <w:rFonts w:cs="宋体"/>
                <w:sz w:val="18"/>
                <w:szCs w:val="18"/>
              </w:rPr>
              <w:t>。</w:t>
            </w:r>
          </w:p>
          <w:p w:rsidR="00F71E26" w:rsidRDefault="009B09DC">
            <w:pPr>
              <w:spacing w:line="200" w:lineRule="exact"/>
            </w:pPr>
            <w:r>
              <w:rPr>
                <w:rFonts w:cs="宋体"/>
                <w:sz w:val="18"/>
                <w:szCs w:val="18"/>
              </w:rPr>
              <w:t>K3</w:t>
            </w:r>
            <w:r>
              <w:rPr>
                <w:rFonts w:cs="宋体"/>
                <w:sz w:val="18"/>
                <w:szCs w:val="18"/>
              </w:rPr>
              <w:t>份额：业绩比较基准为年化</w:t>
            </w:r>
            <w:r>
              <w:rPr>
                <w:rFonts w:cs="宋体"/>
                <w:sz w:val="18"/>
                <w:szCs w:val="18"/>
              </w:rPr>
              <w:t xml:space="preserve">2.2%-2.45% </w:t>
            </w:r>
            <w:r>
              <w:rPr>
                <w:rFonts w:cs="宋体"/>
                <w:sz w:val="18"/>
                <w:szCs w:val="18"/>
              </w:rPr>
              <w:t>。</w:t>
            </w:r>
          </w:p>
          <w:p w:rsidR="00F71E26" w:rsidRDefault="009B09DC">
            <w:pPr>
              <w:spacing w:line="200" w:lineRule="exact"/>
            </w:pPr>
            <w:r>
              <w:rPr>
                <w:rFonts w:cs="宋体"/>
                <w:sz w:val="18"/>
                <w:szCs w:val="18"/>
              </w:rPr>
              <w:t>L3</w:t>
            </w:r>
            <w:r>
              <w:rPr>
                <w:rFonts w:cs="宋体"/>
                <w:sz w:val="18"/>
                <w:szCs w:val="18"/>
              </w:rPr>
              <w:t>份额：业绩比较基准为年化</w:t>
            </w:r>
            <w:r>
              <w:rPr>
                <w:rFonts w:cs="宋体"/>
                <w:sz w:val="18"/>
                <w:szCs w:val="18"/>
              </w:rPr>
              <w:t xml:space="preserve">2.3%-2.55% </w:t>
            </w:r>
            <w:r>
              <w:rPr>
                <w:rFonts w:cs="宋体"/>
                <w:sz w:val="18"/>
                <w:szCs w:val="18"/>
              </w:rPr>
              <w:t>。</w:t>
            </w:r>
          </w:p>
          <w:p w:rsidR="00F71E26" w:rsidRDefault="009B09DC">
            <w:pPr>
              <w:spacing w:line="200" w:lineRule="exact"/>
            </w:pPr>
            <w:r>
              <w:rPr>
                <w:rFonts w:cs="宋体"/>
                <w:sz w:val="18"/>
                <w:szCs w:val="18"/>
              </w:rPr>
              <w:t>J4</w:t>
            </w:r>
            <w:r>
              <w:rPr>
                <w:rFonts w:cs="宋体"/>
                <w:sz w:val="18"/>
                <w:szCs w:val="18"/>
              </w:rPr>
              <w:t>份额：业绩比较基准为年化</w:t>
            </w:r>
            <w:r>
              <w:rPr>
                <w:rFonts w:cs="宋体"/>
                <w:sz w:val="18"/>
                <w:szCs w:val="18"/>
              </w:rPr>
              <w:t xml:space="preserve">2.25%-2.5% </w:t>
            </w:r>
            <w:r>
              <w:rPr>
                <w:rFonts w:cs="宋体"/>
                <w:sz w:val="18"/>
                <w:szCs w:val="18"/>
              </w:rPr>
              <w:t>。</w:t>
            </w:r>
          </w:p>
          <w:p w:rsidR="00F71E26" w:rsidRDefault="009B09DC">
            <w:pPr>
              <w:spacing w:line="200" w:lineRule="exact"/>
            </w:pPr>
            <w:r>
              <w:rPr>
                <w:rFonts w:cs="宋体"/>
                <w:sz w:val="18"/>
                <w:szCs w:val="18"/>
              </w:rPr>
              <w:t>K4</w:t>
            </w:r>
            <w:r>
              <w:rPr>
                <w:rFonts w:cs="宋体"/>
                <w:sz w:val="18"/>
                <w:szCs w:val="18"/>
              </w:rPr>
              <w:t>份额：业绩比较基准为年化</w:t>
            </w:r>
            <w:r>
              <w:rPr>
                <w:rFonts w:cs="宋体"/>
                <w:sz w:val="18"/>
                <w:szCs w:val="18"/>
              </w:rPr>
              <w:t xml:space="preserve">2.2%-2.45% </w:t>
            </w:r>
            <w:r>
              <w:rPr>
                <w:rFonts w:cs="宋体"/>
                <w:sz w:val="18"/>
                <w:szCs w:val="18"/>
              </w:rPr>
              <w:t>。</w:t>
            </w:r>
          </w:p>
          <w:p w:rsidR="00F71E26" w:rsidRDefault="009B09DC">
            <w:pPr>
              <w:spacing w:line="200" w:lineRule="exact"/>
            </w:pPr>
            <w:r>
              <w:rPr>
                <w:rFonts w:cs="宋体"/>
                <w:sz w:val="18"/>
                <w:szCs w:val="18"/>
              </w:rPr>
              <w:t>I3</w:t>
            </w:r>
            <w:r>
              <w:rPr>
                <w:rFonts w:cs="宋体"/>
                <w:sz w:val="18"/>
                <w:szCs w:val="18"/>
              </w:rPr>
              <w:t>份额：业绩比较基准为年化</w:t>
            </w:r>
            <w:r>
              <w:rPr>
                <w:rFonts w:cs="宋体"/>
                <w:sz w:val="18"/>
                <w:szCs w:val="18"/>
              </w:rPr>
              <w:t xml:space="preserve">2.4%-2.65% </w:t>
            </w:r>
            <w:r>
              <w:rPr>
                <w:rFonts w:cs="宋体"/>
                <w:sz w:val="18"/>
                <w:szCs w:val="18"/>
              </w:rPr>
              <w:t>。</w:t>
            </w:r>
          </w:p>
          <w:p w:rsidR="00F71E26" w:rsidRDefault="009B09DC">
            <w:pPr>
              <w:spacing w:line="200" w:lineRule="exact"/>
            </w:pPr>
            <w:r>
              <w:rPr>
                <w:rFonts w:cs="宋体"/>
                <w:sz w:val="18"/>
                <w:szCs w:val="18"/>
              </w:rPr>
              <w:t>M2</w:t>
            </w:r>
            <w:r>
              <w:rPr>
                <w:rFonts w:cs="宋体"/>
                <w:sz w:val="18"/>
                <w:szCs w:val="18"/>
              </w:rPr>
              <w:t>份额：业绩比较基准为年化</w:t>
            </w:r>
            <w:r>
              <w:rPr>
                <w:rFonts w:cs="宋体"/>
                <w:sz w:val="18"/>
                <w:szCs w:val="18"/>
              </w:rPr>
              <w:t xml:space="preserve">2.2%-2.45% </w:t>
            </w:r>
            <w:r>
              <w:rPr>
                <w:rFonts w:cs="宋体"/>
                <w:sz w:val="18"/>
                <w:szCs w:val="18"/>
              </w:rPr>
              <w:t>。</w:t>
            </w:r>
          </w:p>
          <w:p w:rsidR="00F71E26" w:rsidRDefault="009B09DC">
            <w:pPr>
              <w:spacing w:line="200" w:lineRule="exact"/>
            </w:pPr>
            <w:r>
              <w:rPr>
                <w:rFonts w:cs="宋体"/>
                <w:sz w:val="18"/>
                <w:szCs w:val="18"/>
              </w:rPr>
              <w:t>M3</w:t>
            </w:r>
            <w:r>
              <w:rPr>
                <w:rFonts w:cs="宋体"/>
                <w:sz w:val="18"/>
                <w:szCs w:val="18"/>
              </w:rPr>
              <w:t>份额：业绩比较基准为年化</w:t>
            </w:r>
            <w:r>
              <w:rPr>
                <w:rFonts w:cs="宋体"/>
                <w:sz w:val="18"/>
                <w:szCs w:val="18"/>
              </w:rPr>
              <w:t xml:space="preserve">2.2%-2.45% </w:t>
            </w:r>
            <w:r>
              <w:rPr>
                <w:rFonts w:cs="宋体"/>
                <w:sz w:val="18"/>
                <w:szCs w:val="18"/>
              </w:rPr>
              <w:t>。</w:t>
            </w:r>
          </w:p>
          <w:p w:rsidR="00F71E26" w:rsidRDefault="009B09DC">
            <w:pPr>
              <w:spacing w:line="200" w:lineRule="exact"/>
            </w:pPr>
            <w:r>
              <w:rPr>
                <w:rFonts w:cs="宋体"/>
                <w:sz w:val="18"/>
                <w:szCs w:val="18"/>
              </w:rPr>
              <w:t>M4</w:t>
            </w:r>
            <w:r>
              <w:rPr>
                <w:rFonts w:cs="宋体"/>
                <w:sz w:val="18"/>
                <w:szCs w:val="18"/>
              </w:rPr>
              <w:t>份额：业绩比较基准为年化</w:t>
            </w:r>
            <w:r>
              <w:rPr>
                <w:rFonts w:cs="宋体"/>
                <w:sz w:val="18"/>
                <w:szCs w:val="18"/>
              </w:rPr>
              <w:t xml:space="preserve">2.2%-2.45% </w:t>
            </w:r>
            <w:r>
              <w:rPr>
                <w:rFonts w:cs="宋体"/>
                <w:sz w:val="18"/>
                <w:szCs w:val="18"/>
              </w:rPr>
              <w:t>。</w:t>
            </w:r>
          </w:p>
          <w:p w:rsidR="00F71E26" w:rsidRDefault="009B09DC">
            <w:pPr>
              <w:spacing w:line="200" w:lineRule="exact"/>
            </w:pPr>
            <w:r>
              <w:rPr>
                <w:rFonts w:cs="宋体"/>
                <w:sz w:val="18"/>
                <w:szCs w:val="18"/>
              </w:rPr>
              <w:t>O2</w:t>
            </w:r>
            <w:r>
              <w:rPr>
                <w:rFonts w:cs="宋体"/>
                <w:sz w:val="18"/>
                <w:szCs w:val="18"/>
              </w:rPr>
              <w:t>份额：业绩比较基准为年化</w:t>
            </w:r>
            <w:r>
              <w:rPr>
                <w:rFonts w:cs="宋体"/>
                <w:sz w:val="18"/>
                <w:szCs w:val="18"/>
              </w:rPr>
              <w:t xml:space="preserve">2.3%-2.55% </w:t>
            </w:r>
            <w:r>
              <w:rPr>
                <w:rFonts w:cs="宋体"/>
                <w:sz w:val="18"/>
                <w:szCs w:val="18"/>
              </w:rPr>
              <w:t>。</w:t>
            </w:r>
          </w:p>
          <w:p w:rsidR="00F71E26" w:rsidRDefault="009B09DC">
            <w:pPr>
              <w:spacing w:line="200" w:lineRule="exact"/>
            </w:pPr>
            <w:r>
              <w:rPr>
                <w:rFonts w:cs="宋体"/>
                <w:sz w:val="18"/>
                <w:szCs w:val="18"/>
              </w:rPr>
              <w:t>O3</w:t>
            </w:r>
            <w:r>
              <w:rPr>
                <w:rFonts w:cs="宋体"/>
                <w:sz w:val="18"/>
                <w:szCs w:val="18"/>
              </w:rPr>
              <w:t>份额：业绩比较基准为年化</w:t>
            </w:r>
            <w:r>
              <w:rPr>
                <w:rFonts w:cs="宋体"/>
                <w:sz w:val="18"/>
                <w:szCs w:val="18"/>
              </w:rPr>
              <w:t xml:space="preserve">2.3%-2.55% </w:t>
            </w:r>
            <w:r>
              <w:rPr>
                <w:rFonts w:cs="宋体"/>
                <w:sz w:val="18"/>
                <w:szCs w:val="18"/>
              </w:rPr>
              <w:t>。</w:t>
            </w:r>
          </w:p>
          <w:p w:rsidR="00F71E26" w:rsidRDefault="009B09DC">
            <w:pPr>
              <w:spacing w:line="200" w:lineRule="exact"/>
            </w:pPr>
            <w:r>
              <w:rPr>
                <w:rFonts w:cs="宋体"/>
                <w:sz w:val="18"/>
                <w:szCs w:val="18"/>
              </w:rPr>
              <w:t>O4</w:t>
            </w:r>
            <w:r>
              <w:rPr>
                <w:rFonts w:cs="宋体"/>
                <w:sz w:val="18"/>
                <w:szCs w:val="18"/>
              </w:rPr>
              <w:t>份额：业绩比较基准为年化</w:t>
            </w:r>
            <w:r>
              <w:rPr>
                <w:rFonts w:cs="宋体"/>
                <w:sz w:val="18"/>
                <w:szCs w:val="18"/>
              </w:rPr>
              <w:t xml:space="preserve">2.3%-2.55% </w:t>
            </w:r>
            <w:r>
              <w:rPr>
                <w:rFonts w:cs="宋体"/>
                <w:sz w:val="18"/>
                <w:szCs w:val="18"/>
              </w:rPr>
              <w:t>。</w:t>
            </w:r>
          </w:p>
          <w:p w:rsidR="00F71E26" w:rsidRDefault="009B09DC">
            <w:pPr>
              <w:spacing w:line="200" w:lineRule="exact"/>
            </w:pPr>
            <w:r>
              <w:rPr>
                <w:rFonts w:cs="宋体"/>
                <w:sz w:val="18"/>
                <w:szCs w:val="18"/>
              </w:rPr>
              <w:t>Q1</w:t>
            </w:r>
            <w:r>
              <w:rPr>
                <w:rFonts w:cs="宋体"/>
                <w:sz w:val="18"/>
                <w:szCs w:val="18"/>
              </w:rPr>
              <w:t>份额：业绩比较基准为年化</w:t>
            </w:r>
            <w:r>
              <w:rPr>
                <w:rFonts w:cs="宋体"/>
                <w:sz w:val="18"/>
                <w:szCs w:val="18"/>
              </w:rPr>
              <w:t xml:space="preserve">2.2%-2.45% </w:t>
            </w:r>
            <w:r>
              <w:rPr>
                <w:rFonts w:cs="宋体"/>
                <w:sz w:val="18"/>
                <w:szCs w:val="18"/>
              </w:rPr>
              <w:t>。</w:t>
            </w:r>
          </w:p>
          <w:p w:rsidR="00F71E26" w:rsidRDefault="009B09DC">
            <w:pPr>
              <w:spacing w:line="200" w:lineRule="exact"/>
            </w:pPr>
            <w:r>
              <w:rPr>
                <w:rFonts w:cs="宋体"/>
                <w:sz w:val="18"/>
                <w:szCs w:val="18"/>
              </w:rPr>
              <w:t>R1</w:t>
            </w:r>
            <w:r>
              <w:rPr>
                <w:rFonts w:cs="宋体"/>
                <w:sz w:val="18"/>
                <w:szCs w:val="18"/>
              </w:rPr>
              <w:t>份额：业绩比较基准为年化</w:t>
            </w:r>
            <w:r>
              <w:rPr>
                <w:rFonts w:cs="宋体"/>
                <w:sz w:val="18"/>
                <w:szCs w:val="18"/>
              </w:rPr>
              <w:t xml:space="preserve">2.4%-2.65% </w:t>
            </w:r>
            <w:r>
              <w:rPr>
                <w:rFonts w:cs="宋体"/>
                <w:sz w:val="18"/>
                <w:szCs w:val="18"/>
              </w:rPr>
              <w:t>。</w:t>
            </w:r>
          </w:p>
          <w:p w:rsidR="00F71E26" w:rsidRDefault="009B09DC">
            <w:pPr>
              <w:spacing w:line="200" w:lineRule="exact"/>
            </w:pPr>
            <w:r>
              <w:rPr>
                <w:rFonts w:cs="宋体"/>
                <w:sz w:val="18"/>
                <w:szCs w:val="18"/>
              </w:rPr>
              <w:t>Q2</w:t>
            </w:r>
            <w:r>
              <w:rPr>
                <w:rFonts w:cs="宋体"/>
                <w:sz w:val="18"/>
                <w:szCs w:val="18"/>
              </w:rPr>
              <w:t>份额：业绩比较基准为年化</w:t>
            </w:r>
            <w:r>
              <w:rPr>
                <w:rFonts w:cs="宋体"/>
                <w:sz w:val="18"/>
                <w:szCs w:val="18"/>
              </w:rPr>
              <w:t xml:space="preserve">2.2%-2.45% </w:t>
            </w:r>
            <w:r>
              <w:rPr>
                <w:rFonts w:cs="宋体"/>
                <w:sz w:val="18"/>
                <w:szCs w:val="18"/>
              </w:rPr>
              <w:t>。</w:t>
            </w:r>
          </w:p>
          <w:p w:rsidR="00F71E26" w:rsidRDefault="009B09DC">
            <w:pPr>
              <w:spacing w:line="200" w:lineRule="exact"/>
            </w:pPr>
            <w:r>
              <w:rPr>
                <w:rFonts w:cs="宋体"/>
                <w:sz w:val="18"/>
                <w:szCs w:val="18"/>
              </w:rPr>
              <w:t>R2</w:t>
            </w:r>
            <w:r>
              <w:rPr>
                <w:rFonts w:cs="宋体"/>
                <w:sz w:val="18"/>
                <w:szCs w:val="18"/>
              </w:rPr>
              <w:t>份额：业绩比较基准为年化</w:t>
            </w:r>
            <w:r>
              <w:rPr>
                <w:rFonts w:cs="宋体"/>
                <w:sz w:val="18"/>
                <w:szCs w:val="18"/>
              </w:rPr>
              <w:t xml:space="preserve">2.4%-2.65% </w:t>
            </w:r>
            <w:r>
              <w:rPr>
                <w:rFonts w:cs="宋体"/>
                <w:sz w:val="18"/>
                <w:szCs w:val="18"/>
              </w:rPr>
              <w:t>。</w:t>
            </w:r>
          </w:p>
          <w:p w:rsidR="00F71E26" w:rsidRDefault="009B09DC">
            <w:pPr>
              <w:spacing w:line="200" w:lineRule="exact"/>
            </w:pPr>
            <w:r>
              <w:rPr>
                <w:rFonts w:cs="宋体"/>
                <w:sz w:val="18"/>
                <w:szCs w:val="18"/>
              </w:rPr>
              <w:t>Q3</w:t>
            </w:r>
            <w:r>
              <w:rPr>
                <w:rFonts w:cs="宋体"/>
                <w:sz w:val="18"/>
                <w:szCs w:val="18"/>
              </w:rPr>
              <w:t>份额：业绩比较基准为年化</w:t>
            </w:r>
            <w:r>
              <w:rPr>
                <w:rFonts w:cs="宋体"/>
                <w:sz w:val="18"/>
                <w:szCs w:val="18"/>
              </w:rPr>
              <w:t xml:space="preserve">2.2%-2.45% </w:t>
            </w:r>
            <w:r>
              <w:rPr>
                <w:rFonts w:cs="宋体"/>
                <w:sz w:val="18"/>
                <w:szCs w:val="18"/>
              </w:rPr>
              <w:t>。</w:t>
            </w:r>
          </w:p>
          <w:p w:rsidR="00F71E26" w:rsidRDefault="009B09DC">
            <w:pPr>
              <w:spacing w:line="200" w:lineRule="exact"/>
            </w:pPr>
            <w:r>
              <w:rPr>
                <w:rFonts w:cs="宋体"/>
                <w:sz w:val="18"/>
                <w:szCs w:val="18"/>
              </w:rPr>
              <w:t>R3</w:t>
            </w:r>
            <w:r>
              <w:rPr>
                <w:rFonts w:cs="宋体"/>
                <w:sz w:val="18"/>
                <w:szCs w:val="18"/>
              </w:rPr>
              <w:t>份额：业绩比较基准为年化</w:t>
            </w:r>
            <w:r>
              <w:rPr>
                <w:rFonts w:cs="宋体"/>
                <w:sz w:val="18"/>
                <w:szCs w:val="18"/>
              </w:rPr>
              <w:t xml:space="preserve">2.4%-2.65% </w:t>
            </w:r>
            <w:r>
              <w:rPr>
                <w:rFonts w:cs="宋体"/>
                <w:sz w:val="18"/>
                <w:szCs w:val="18"/>
              </w:rPr>
              <w:t>。</w:t>
            </w:r>
          </w:p>
          <w:p w:rsidR="00F71E26" w:rsidRDefault="009B09DC">
            <w:pPr>
              <w:spacing w:line="200" w:lineRule="exact"/>
            </w:pPr>
            <w:r>
              <w:rPr>
                <w:rFonts w:cs="宋体"/>
                <w:sz w:val="18"/>
                <w:szCs w:val="18"/>
              </w:rPr>
              <w:t>Q4</w:t>
            </w:r>
            <w:r>
              <w:rPr>
                <w:rFonts w:cs="宋体"/>
                <w:sz w:val="18"/>
                <w:szCs w:val="18"/>
              </w:rPr>
              <w:t>份额：业绩比较基准为年化</w:t>
            </w:r>
            <w:r>
              <w:rPr>
                <w:rFonts w:cs="宋体"/>
                <w:sz w:val="18"/>
                <w:szCs w:val="18"/>
              </w:rPr>
              <w:t xml:space="preserve">2.2%-2.45% </w:t>
            </w:r>
            <w:r>
              <w:rPr>
                <w:rFonts w:cs="宋体"/>
                <w:sz w:val="18"/>
                <w:szCs w:val="18"/>
              </w:rPr>
              <w:t>。</w:t>
            </w:r>
          </w:p>
          <w:p w:rsidR="00F71E26" w:rsidRDefault="009B09DC">
            <w:pPr>
              <w:spacing w:line="200" w:lineRule="exact"/>
            </w:pPr>
            <w:r>
              <w:rPr>
                <w:rFonts w:cs="宋体"/>
                <w:sz w:val="18"/>
                <w:szCs w:val="18"/>
              </w:rPr>
              <w:t>R4</w:t>
            </w:r>
            <w:r>
              <w:rPr>
                <w:rFonts w:cs="宋体"/>
                <w:sz w:val="18"/>
                <w:szCs w:val="18"/>
              </w:rPr>
              <w:t>份额：业绩比较基准为年化</w:t>
            </w:r>
            <w:r>
              <w:rPr>
                <w:rFonts w:cs="宋体"/>
                <w:sz w:val="18"/>
                <w:szCs w:val="18"/>
              </w:rPr>
              <w:t xml:space="preserve">2.4%-2.65% </w:t>
            </w:r>
            <w:r>
              <w:rPr>
                <w:rFonts w:cs="宋体"/>
                <w:sz w:val="18"/>
                <w:szCs w:val="18"/>
              </w:rPr>
              <w:t>。</w:t>
            </w:r>
          </w:p>
          <w:p w:rsidR="00F71E26" w:rsidRDefault="009B09DC">
            <w:pPr>
              <w:spacing w:line="200" w:lineRule="exact"/>
            </w:pPr>
            <w:r>
              <w:rPr>
                <w:rFonts w:cs="宋体"/>
                <w:sz w:val="18"/>
                <w:szCs w:val="18"/>
              </w:rPr>
              <w:t>B1</w:t>
            </w:r>
            <w:r>
              <w:rPr>
                <w:rFonts w:cs="宋体"/>
                <w:sz w:val="18"/>
                <w:szCs w:val="18"/>
              </w:rPr>
              <w:t>份额：业绩比较基准为年化</w:t>
            </w:r>
            <w:r>
              <w:rPr>
                <w:rFonts w:cs="宋体"/>
                <w:sz w:val="18"/>
                <w:szCs w:val="18"/>
              </w:rPr>
              <w:t xml:space="preserve">2.2%-2.45% </w:t>
            </w:r>
            <w:r>
              <w:rPr>
                <w:rFonts w:cs="宋体"/>
                <w:sz w:val="18"/>
                <w:szCs w:val="18"/>
              </w:rPr>
              <w:t>。</w:t>
            </w:r>
          </w:p>
          <w:p w:rsidR="00F71E26" w:rsidRDefault="009B09DC">
            <w:pPr>
              <w:spacing w:line="200" w:lineRule="exact"/>
            </w:pPr>
            <w:r>
              <w:rPr>
                <w:rFonts w:cs="宋体"/>
                <w:sz w:val="18"/>
                <w:szCs w:val="18"/>
              </w:rPr>
              <w:t>C1</w:t>
            </w:r>
            <w:r>
              <w:rPr>
                <w:rFonts w:cs="宋体"/>
                <w:sz w:val="18"/>
                <w:szCs w:val="18"/>
              </w:rPr>
              <w:t>份额：业绩比较基准为年化</w:t>
            </w:r>
            <w:r>
              <w:rPr>
                <w:rFonts w:cs="宋体"/>
                <w:sz w:val="18"/>
                <w:szCs w:val="18"/>
              </w:rPr>
              <w:t xml:space="preserve">2.25%-2.5% </w:t>
            </w:r>
            <w:r>
              <w:rPr>
                <w:rFonts w:cs="宋体"/>
                <w:sz w:val="18"/>
                <w:szCs w:val="18"/>
              </w:rPr>
              <w:t>。</w:t>
            </w:r>
          </w:p>
          <w:p w:rsidR="00F71E26" w:rsidRDefault="009B09DC">
            <w:pPr>
              <w:spacing w:line="200" w:lineRule="exact"/>
            </w:pPr>
            <w:r>
              <w:rPr>
                <w:rFonts w:cs="宋体"/>
                <w:sz w:val="18"/>
                <w:szCs w:val="18"/>
              </w:rPr>
              <w:t>D1</w:t>
            </w:r>
            <w:r>
              <w:rPr>
                <w:rFonts w:cs="宋体"/>
                <w:sz w:val="18"/>
                <w:szCs w:val="18"/>
              </w:rPr>
              <w:t>份额：业绩比较基准为年化</w:t>
            </w:r>
            <w:r>
              <w:rPr>
                <w:rFonts w:cs="宋体"/>
                <w:sz w:val="18"/>
                <w:szCs w:val="18"/>
              </w:rPr>
              <w:t xml:space="preserve">2.3%-2.55% </w:t>
            </w:r>
            <w:r>
              <w:rPr>
                <w:rFonts w:cs="宋体"/>
                <w:sz w:val="18"/>
                <w:szCs w:val="18"/>
              </w:rPr>
              <w:t>。</w:t>
            </w:r>
          </w:p>
          <w:p w:rsidR="00F71E26" w:rsidRDefault="009B09DC">
            <w:pPr>
              <w:spacing w:line="200" w:lineRule="exact"/>
            </w:pPr>
            <w:r>
              <w:rPr>
                <w:rFonts w:cs="宋体"/>
                <w:sz w:val="18"/>
                <w:szCs w:val="18"/>
              </w:rPr>
              <w:t>E1</w:t>
            </w:r>
            <w:r>
              <w:rPr>
                <w:rFonts w:cs="宋体"/>
                <w:sz w:val="18"/>
                <w:szCs w:val="18"/>
              </w:rPr>
              <w:t>份额：业绩比较基准为年化</w:t>
            </w:r>
            <w:r>
              <w:rPr>
                <w:rFonts w:cs="宋体"/>
                <w:sz w:val="18"/>
                <w:szCs w:val="18"/>
              </w:rPr>
              <w:t xml:space="preserve">2.4%-2.65% </w:t>
            </w:r>
            <w:r>
              <w:rPr>
                <w:rFonts w:cs="宋体"/>
                <w:sz w:val="18"/>
                <w:szCs w:val="18"/>
              </w:rPr>
              <w:t>。</w:t>
            </w:r>
          </w:p>
          <w:p w:rsidR="00F71E26" w:rsidRDefault="009B09DC">
            <w:pPr>
              <w:spacing w:line="200" w:lineRule="exact"/>
            </w:pPr>
            <w:r>
              <w:rPr>
                <w:rFonts w:cs="宋体"/>
                <w:sz w:val="18"/>
                <w:szCs w:val="18"/>
              </w:rPr>
              <w:t>F1</w:t>
            </w:r>
            <w:r>
              <w:rPr>
                <w:rFonts w:cs="宋体"/>
                <w:sz w:val="18"/>
                <w:szCs w:val="18"/>
              </w:rPr>
              <w:t>份额：业绩比较基准为年化</w:t>
            </w:r>
            <w:r>
              <w:rPr>
                <w:rFonts w:cs="宋体"/>
                <w:sz w:val="18"/>
                <w:szCs w:val="18"/>
              </w:rPr>
              <w:t xml:space="preserve">2.3%-2.55% </w:t>
            </w:r>
            <w:r>
              <w:rPr>
                <w:rFonts w:cs="宋体"/>
                <w:sz w:val="18"/>
                <w:szCs w:val="18"/>
              </w:rPr>
              <w:t>。</w:t>
            </w:r>
          </w:p>
          <w:p w:rsidR="00F71E26" w:rsidRDefault="009B09DC">
            <w:pPr>
              <w:spacing w:line="200" w:lineRule="exact"/>
            </w:pPr>
            <w:r>
              <w:rPr>
                <w:rFonts w:cs="宋体"/>
                <w:sz w:val="18"/>
                <w:szCs w:val="18"/>
              </w:rPr>
              <w:t>G1</w:t>
            </w:r>
            <w:r>
              <w:rPr>
                <w:rFonts w:cs="宋体"/>
                <w:sz w:val="18"/>
                <w:szCs w:val="18"/>
              </w:rPr>
              <w:t>份额：业绩比较基准为年化</w:t>
            </w:r>
            <w:r>
              <w:rPr>
                <w:rFonts w:cs="宋体"/>
                <w:sz w:val="18"/>
                <w:szCs w:val="18"/>
              </w:rPr>
              <w:t xml:space="preserve">2.35%-2.6% </w:t>
            </w:r>
            <w:r>
              <w:rPr>
                <w:rFonts w:cs="宋体"/>
                <w:sz w:val="18"/>
                <w:szCs w:val="18"/>
              </w:rPr>
              <w:t>。</w:t>
            </w:r>
          </w:p>
          <w:p w:rsidR="00F71E26" w:rsidRDefault="009B09DC">
            <w:pPr>
              <w:spacing w:line="200" w:lineRule="exact"/>
            </w:pPr>
            <w:r>
              <w:rPr>
                <w:rFonts w:cs="宋体"/>
                <w:sz w:val="18"/>
                <w:szCs w:val="18"/>
              </w:rPr>
              <w:t>J1</w:t>
            </w:r>
            <w:r>
              <w:rPr>
                <w:rFonts w:cs="宋体"/>
                <w:sz w:val="18"/>
                <w:szCs w:val="18"/>
              </w:rPr>
              <w:t>份额：业绩比较基准为年化</w:t>
            </w:r>
            <w:r>
              <w:rPr>
                <w:rFonts w:cs="宋体"/>
                <w:sz w:val="18"/>
                <w:szCs w:val="18"/>
              </w:rPr>
              <w:t xml:space="preserve">2.25%-2.5% </w:t>
            </w:r>
            <w:r>
              <w:rPr>
                <w:rFonts w:cs="宋体"/>
                <w:sz w:val="18"/>
                <w:szCs w:val="18"/>
              </w:rPr>
              <w:t>。</w:t>
            </w:r>
          </w:p>
          <w:p w:rsidR="00F71E26" w:rsidRDefault="009B09DC">
            <w:pPr>
              <w:spacing w:line="200" w:lineRule="exact"/>
            </w:pPr>
            <w:r>
              <w:rPr>
                <w:rFonts w:cs="宋体"/>
                <w:sz w:val="18"/>
                <w:szCs w:val="18"/>
              </w:rPr>
              <w:t>K1</w:t>
            </w:r>
            <w:r>
              <w:rPr>
                <w:rFonts w:cs="宋体"/>
                <w:sz w:val="18"/>
                <w:szCs w:val="18"/>
              </w:rPr>
              <w:t>份额：业绩比较基准为年化</w:t>
            </w:r>
            <w:r>
              <w:rPr>
                <w:rFonts w:cs="宋体"/>
                <w:sz w:val="18"/>
                <w:szCs w:val="18"/>
              </w:rPr>
              <w:t xml:space="preserve">2.2%-2.45% </w:t>
            </w:r>
            <w:r>
              <w:rPr>
                <w:rFonts w:cs="宋体"/>
                <w:sz w:val="18"/>
                <w:szCs w:val="18"/>
              </w:rPr>
              <w:t>。</w:t>
            </w:r>
          </w:p>
          <w:p w:rsidR="00F71E26" w:rsidRDefault="009B09DC">
            <w:pPr>
              <w:spacing w:line="200" w:lineRule="exact"/>
            </w:pPr>
            <w:r>
              <w:rPr>
                <w:rFonts w:cs="宋体"/>
                <w:sz w:val="18"/>
                <w:szCs w:val="18"/>
              </w:rPr>
              <w:t>L1</w:t>
            </w:r>
            <w:r>
              <w:rPr>
                <w:rFonts w:cs="宋体"/>
                <w:sz w:val="18"/>
                <w:szCs w:val="18"/>
              </w:rPr>
              <w:t>份额：业绩比较基准为年化</w:t>
            </w:r>
            <w:r>
              <w:rPr>
                <w:rFonts w:cs="宋体"/>
                <w:sz w:val="18"/>
                <w:szCs w:val="18"/>
              </w:rPr>
              <w:t xml:space="preserve">2.3%-2.55% </w:t>
            </w:r>
            <w:r>
              <w:rPr>
                <w:rFonts w:cs="宋体"/>
                <w:sz w:val="18"/>
                <w:szCs w:val="18"/>
              </w:rPr>
              <w:t>。</w:t>
            </w:r>
          </w:p>
          <w:p w:rsidR="00F71E26" w:rsidRDefault="009B09DC">
            <w:pPr>
              <w:spacing w:line="200" w:lineRule="exact"/>
            </w:pPr>
            <w:r>
              <w:rPr>
                <w:rFonts w:cs="宋体"/>
                <w:sz w:val="18"/>
                <w:szCs w:val="18"/>
              </w:rPr>
              <w:t>M1</w:t>
            </w:r>
            <w:r>
              <w:rPr>
                <w:rFonts w:cs="宋体"/>
                <w:sz w:val="18"/>
                <w:szCs w:val="18"/>
              </w:rPr>
              <w:t>份额：业绩比较基准为年化</w:t>
            </w:r>
            <w:r>
              <w:rPr>
                <w:rFonts w:cs="宋体"/>
                <w:sz w:val="18"/>
                <w:szCs w:val="18"/>
              </w:rPr>
              <w:t xml:space="preserve">2.2%-2.45% </w:t>
            </w:r>
            <w:r>
              <w:rPr>
                <w:rFonts w:cs="宋体"/>
                <w:sz w:val="18"/>
                <w:szCs w:val="18"/>
              </w:rPr>
              <w:t>。</w:t>
            </w:r>
          </w:p>
          <w:p w:rsidR="00F71E26" w:rsidRDefault="009B09DC">
            <w:pPr>
              <w:spacing w:line="200" w:lineRule="exact"/>
            </w:pPr>
            <w:r>
              <w:rPr>
                <w:rFonts w:cs="宋体"/>
                <w:sz w:val="18"/>
                <w:szCs w:val="18"/>
              </w:rPr>
              <w:t>N1</w:t>
            </w:r>
            <w:r>
              <w:rPr>
                <w:rFonts w:cs="宋体"/>
                <w:sz w:val="18"/>
                <w:szCs w:val="18"/>
              </w:rPr>
              <w:t>份额：业绩比较基准为年化</w:t>
            </w:r>
            <w:r>
              <w:rPr>
                <w:rFonts w:cs="宋体"/>
                <w:sz w:val="18"/>
                <w:szCs w:val="18"/>
              </w:rPr>
              <w:t xml:space="preserve">2.45%-2.7% </w:t>
            </w:r>
            <w:r>
              <w:rPr>
                <w:rFonts w:cs="宋体"/>
                <w:sz w:val="18"/>
                <w:szCs w:val="18"/>
              </w:rPr>
              <w:t>。</w:t>
            </w:r>
          </w:p>
          <w:p w:rsidR="00F71E26" w:rsidRDefault="009B09DC">
            <w:pPr>
              <w:spacing w:line="200" w:lineRule="exact"/>
            </w:pPr>
            <w:r>
              <w:rPr>
                <w:rFonts w:cs="宋体"/>
                <w:sz w:val="18"/>
                <w:szCs w:val="18"/>
              </w:rPr>
              <w:t>O1</w:t>
            </w:r>
            <w:r>
              <w:rPr>
                <w:rFonts w:cs="宋体"/>
                <w:sz w:val="18"/>
                <w:szCs w:val="18"/>
              </w:rPr>
              <w:t>份额：业绩比较基准为年化</w:t>
            </w:r>
            <w:r>
              <w:rPr>
                <w:rFonts w:cs="宋体"/>
                <w:sz w:val="18"/>
                <w:szCs w:val="18"/>
              </w:rPr>
              <w:t xml:space="preserve">2.3%-2.55% </w:t>
            </w:r>
            <w:r>
              <w:rPr>
                <w:rFonts w:cs="宋体"/>
                <w:sz w:val="18"/>
                <w:szCs w:val="18"/>
              </w:rPr>
              <w:t>。</w:t>
            </w:r>
          </w:p>
          <w:p w:rsidR="00F71E26" w:rsidRDefault="009B09DC">
            <w:pPr>
              <w:spacing w:line="200" w:lineRule="exact"/>
            </w:pPr>
            <w:r>
              <w:rPr>
                <w:rFonts w:cs="宋体"/>
                <w:sz w:val="18"/>
                <w:szCs w:val="18"/>
              </w:rPr>
              <w:t>S1</w:t>
            </w:r>
            <w:r>
              <w:rPr>
                <w:rFonts w:cs="宋体"/>
                <w:sz w:val="18"/>
                <w:szCs w:val="18"/>
              </w:rPr>
              <w:t>份额：业绩比较基准为年化</w:t>
            </w:r>
            <w:r>
              <w:rPr>
                <w:rFonts w:cs="宋体"/>
                <w:sz w:val="18"/>
                <w:szCs w:val="18"/>
              </w:rPr>
              <w:t xml:space="preserve">2.35%-2.6% </w:t>
            </w:r>
            <w:r>
              <w:rPr>
                <w:rFonts w:cs="宋体"/>
                <w:sz w:val="18"/>
                <w:szCs w:val="18"/>
              </w:rPr>
              <w:t>。</w:t>
            </w:r>
          </w:p>
          <w:p w:rsidR="00F71E26" w:rsidRDefault="009B09DC">
            <w:pPr>
              <w:spacing w:line="200" w:lineRule="exact"/>
            </w:pPr>
            <w:r>
              <w:rPr>
                <w:rFonts w:cs="宋体"/>
                <w:sz w:val="18"/>
                <w:szCs w:val="18"/>
              </w:rPr>
              <w:t>S2</w:t>
            </w:r>
            <w:r>
              <w:rPr>
                <w:rFonts w:cs="宋体"/>
                <w:sz w:val="18"/>
                <w:szCs w:val="18"/>
              </w:rPr>
              <w:t>份额：业绩比较基准为年</w:t>
            </w:r>
            <w:r>
              <w:rPr>
                <w:rFonts w:cs="宋体"/>
                <w:sz w:val="18"/>
                <w:szCs w:val="18"/>
              </w:rPr>
              <w:t>化</w:t>
            </w:r>
            <w:r>
              <w:rPr>
                <w:rFonts w:cs="宋体"/>
                <w:sz w:val="18"/>
                <w:szCs w:val="18"/>
              </w:rPr>
              <w:t xml:space="preserve">2.35%-2.6% </w:t>
            </w:r>
            <w:r>
              <w:rPr>
                <w:rFonts w:cs="宋体"/>
                <w:sz w:val="18"/>
                <w:szCs w:val="18"/>
              </w:rPr>
              <w:t>。</w:t>
            </w:r>
          </w:p>
          <w:p w:rsidR="00F71E26" w:rsidRDefault="009B09DC">
            <w:pPr>
              <w:spacing w:line="200" w:lineRule="exact"/>
            </w:pPr>
            <w:r>
              <w:rPr>
                <w:rFonts w:cs="宋体"/>
                <w:sz w:val="18"/>
                <w:szCs w:val="18"/>
              </w:rPr>
              <w:t>S3</w:t>
            </w:r>
            <w:r>
              <w:rPr>
                <w:rFonts w:cs="宋体"/>
                <w:sz w:val="18"/>
                <w:szCs w:val="18"/>
              </w:rPr>
              <w:t>份额：业绩比较基准为年化</w:t>
            </w:r>
            <w:r>
              <w:rPr>
                <w:rFonts w:cs="宋体"/>
                <w:sz w:val="18"/>
                <w:szCs w:val="18"/>
              </w:rPr>
              <w:t xml:space="preserve">2.35%-2.6% </w:t>
            </w:r>
            <w:r>
              <w:rPr>
                <w:rFonts w:cs="宋体"/>
                <w:sz w:val="18"/>
                <w:szCs w:val="18"/>
              </w:rPr>
              <w:t>。</w:t>
            </w:r>
          </w:p>
          <w:p w:rsidR="00F71E26" w:rsidRDefault="009B09DC">
            <w:pPr>
              <w:spacing w:line="200" w:lineRule="exact"/>
            </w:pPr>
            <w:r>
              <w:rPr>
                <w:rFonts w:cs="宋体"/>
                <w:sz w:val="18"/>
                <w:szCs w:val="18"/>
              </w:rPr>
              <w:t>S4</w:t>
            </w:r>
            <w:r>
              <w:rPr>
                <w:rFonts w:cs="宋体"/>
                <w:sz w:val="18"/>
                <w:szCs w:val="18"/>
              </w:rPr>
              <w:t>份额：业绩比较基准为年化</w:t>
            </w:r>
            <w:r>
              <w:rPr>
                <w:rFonts w:cs="宋体"/>
                <w:sz w:val="18"/>
                <w:szCs w:val="18"/>
              </w:rPr>
              <w:t xml:space="preserve">2.35%-2.6% </w:t>
            </w:r>
            <w:r>
              <w:rPr>
                <w:rFonts w:cs="宋体"/>
                <w:sz w:val="18"/>
                <w:szCs w:val="18"/>
              </w:rPr>
              <w:t>。</w:t>
            </w:r>
          </w:p>
          <w:p w:rsidR="00F71E26" w:rsidRDefault="009B09DC">
            <w:pPr>
              <w:spacing w:line="200" w:lineRule="exact"/>
              <w:jc w:val="lef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。结合债券市场和拟投资的非标准化债权类资产的收益和波动水平预判，在本理财产品约定的投资策略基础上，管理人设定了本理财产品投资周期内业绩比较基准。</w:t>
            </w:r>
          </w:p>
          <w:p w:rsidR="00F71E26" w:rsidRDefault="009B09DC">
            <w:pPr>
              <w:spacing w:line="200" w:lineRule="exact"/>
              <w:jc w:val="left"/>
            </w:pPr>
            <w:r>
              <w:rPr>
                <w:rFonts w:cs="宋体"/>
                <w:sz w:val="18"/>
                <w:szCs w:val="18"/>
              </w:rPr>
              <w:t>注：管理人可根据市场情况对业</w:t>
            </w:r>
            <w:r>
              <w:rPr>
                <w:rFonts w:cs="宋体"/>
                <w:sz w:val="18"/>
                <w:szCs w:val="18"/>
              </w:rPr>
              <w:t>绩比较基准进行适当调整，如有调整，将至少于调整前</w:t>
            </w:r>
            <w:r>
              <w:rPr>
                <w:rFonts w:cs="宋体"/>
                <w:sz w:val="18"/>
                <w:szCs w:val="18"/>
              </w:rPr>
              <w:t>3</w:t>
            </w:r>
            <w:r>
              <w:rPr>
                <w:rFonts w:cs="宋体"/>
                <w:sz w:val="18"/>
                <w:szCs w:val="18"/>
              </w:rPr>
              <w:t>个工作日公布调整方案。</w:t>
            </w:r>
          </w:p>
          <w:p w:rsidR="00F71E26" w:rsidRDefault="009B09DC">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F71E2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71E26" w:rsidRDefault="009B09DC">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rsidR="00F71E26" w:rsidRDefault="009B09DC">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rsidR="00F71E26" w:rsidRDefault="009B09DC">
            <w:pPr>
              <w:spacing w:line="200" w:lineRule="exact"/>
            </w:pPr>
            <w:r>
              <w:rPr>
                <w:rFonts w:cs="宋体"/>
                <w:b/>
                <w:sz w:val="18"/>
                <w:szCs w:val="18"/>
              </w:rPr>
              <w:t>赎回费：本理财产品暂不收取赎回费。</w:t>
            </w:r>
          </w:p>
          <w:p w:rsidR="00F71E26" w:rsidRDefault="009B09DC">
            <w:pPr>
              <w:spacing w:line="200" w:lineRule="exact"/>
            </w:pPr>
            <w:r>
              <w:rPr>
                <w:rFonts w:cs="宋体"/>
                <w:b/>
                <w:sz w:val="18"/>
                <w:szCs w:val="18"/>
              </w:rPr>
              <w:t>销售费：本理财产品按前一日理财产品资产净值收取销售费，按日计提。</w:t>
            </w:r>
          </w:p>
          <w:p w:rsidR="00F71E26" w:rsidRDefault="009B09DC">
            <w:pPr>
              <w:spacing w:line="200" w:lineRule="exact"/>
            </w:pPr>
            <w:r>
              <w:rPr>
                <w:rFonts w:cs="宋体"/>
                <w:b/>
                <w:sz w:val="18"/>
                <w:szCs w:val="18"/>
              </w:rPr>
              <w:t>A</w:t>
            </w:r>
            <w:r>
              <w:rPr>
                <w:rFonts w:cs="宋体"/>
                <w:b/>
                <w:sz w:val="18"/>
                <w:szCs w:val="18"/>
              </w:rPr>
              <w:t>份额：销售费年化</w:t>
            </w:r>
            <w:r>
              <w:rPr>
                <w:rFonts w:cs="宋体"/>
                <w:b/>
                <w:sz w:val="18"/>
                <w:szCs w:val="18"/>
              </w:rPr>
              <w:t>0.2%</w:t>
            </w:r>
          </w:p>
          <w:p w:rsidR="00F71E26" w:rsidRDefault="009B09DC">
            <w:pPr>
              <w:spacing w:line="200" w:lineRule="exact"/>
            </w:pPr>
            <w:r>
              <w:rPr>
                <w:rFonts w:cs="宋体"/>
                <w:b/>
                <w:sz w:val="18"/>
                <w:szCs w:val="18"/>
              </w:rPr>
              <w:t>C</w:t>
            </w:r>
            <w:r>
              <w:rPr>
                <w:rFonts w:cs="宋体"/>
                <w:b/>
                <w:sz w:val="18"/>
                <w:szCs w:val="18"/>
              </w:rPr>
              <w:t>份额：销售费年化</w:t>
            </w:r>
            <w:r>
              <w:rPr>
                <w:rFonts w:cs="宋体"/>
                <w:b/>
                <w:sz w:val="18"/>
                <w:szCs w:val="18"/>
              </w:rPr>
              <w:t>0.2%</w:t>
            </w:r>
          </w:p>
          <w:p w:rsidR="00F71E26" w:rsidRDefault="009B09DC">
            <w:pPr>
              <w:spacing w:line="200" w:lineRule="exact"/>
            </w:pPr>
            <w:r>
              <w:rPr>
                <w:rFonts w:cs="宋体"/>
                <w:b/>
                <w:sz w:val="18"/>
                <w:szCs w:val="18"/>
              </w:rPr>
              <w:t>E</w:t>
            </w:r>
            <w:r>
              <w:rPr>
                <w:rFonts w:cs="宋体"/>
                <w:b/>
                <w:sz w:val="18"/>
                <w:szCs w:val="18"/>
              </w:rPr>
              <w:t>份额：销售费年化</w:t>
            </w:r>
            <w:r>
              <w:rPr>
                <w:rFonts w:cs="宋体"/>
                <w:b/>
                <w:sz w:val="18"/>
                <w:szCs w:val="18"/>
              </w:rPr>
              <w:t>0.2%</w:t>
            </w:r>
          </w:p>
          <w:p w:rsidR="00F71E26" w:rsidRDefault="009B09DC">
            <w:pPr>
              <w:spacing w:line="200" w:lineRule="exact"/>
            </w:pPr>
            <w:r>
              <w:rPr>
                <w:rFonts w:cs="宋体"/>
                <w:b/>
                <w:sz w:val="18"/>
                <w:szCs w:val="18"/>
              </w:rPr>
              <w:t>B2</w:t>
            </w:r>
            <w:r>
              <w:rPr>
                <w:rFonts w:cs="宋体"/>
                <w:b/>
                <w:sz w:val="18"/>
                <w:szCs w:val="18"/>
              </w:rPr>
              <w:t>份额：销售费年化</w:t>
            </w:r>
            <w:r>
              <w:rPr>
                <w:rFonts w:cs="宋体"/>
                <w:b/>
                <w:sz w:val="18"/>
                <w:szCs w:val="18"/>
              </w:rPr>
              <w:t>0.2%</w:t>
            </w:r>
          </w:p>
          <w:p w:rsidR="00F71E26" w:rsidRDefault="009B09DC">
            <w:pPr>
              <w:spacing w:line="200" w:lineRule="exact"/>
            </w:pPr>
            <w:r>
              <w:rPr>
                <w:rFonts w:cs="宋体"/>
                <w:b/>
                <w:sz w:val="18"/>
                <w:szCs w:val="18"/>
              </w:rPr>
              <w:t>C2</w:t>
            </w:r>
            <w:r>
              <w:rPr>
                <w:rFonts w:cs="宋体"/>
                <w:b/>
                <w:sz w:val="18"/>
                <w:szCs w:val="18"/>
              </w:rPr>
              <w:t>份额：销售费年化</w:t>
            </w:r>
            <w:r>
              <w:rPr>
                <w:rFonts w:cs="宋体"/>
                <w:b/>
                <w:sz w:val="18"/>
                <w:szCs w:val="18"/>
              </w:rPr>
              <w:t>0.15%</w:t>
            </w:r>
          </w:p>
          <w:p w:rsidR="00F71E26" w:rsidRDefault="009B09DC">
            <w:pPr>
              <w:spacing w:line="200" w:lineRule="exact"/>
            </w:pPr>
            <w:r>
              <w:rPr>
                <w:rFonts w:cs="宋体"/>
                <w:b/>
                <w:sz w:val="18"/>
                <w:szCs w:val="18"/>
              </w:rPr>
              <w:t>D2</w:t>
            </w:r>
            <w:r>
              <w:rPr>
                <w:rFonts w:cs="宋体"/>
                <w:b/>
                <w:sz w:val="18"/>
                <w:szCs w:val="18"/>
              </w:rPr>
              <w:t>份额：销售费年化</w:t>
            </w:r>
            <w:r>
              <w:rPr>
                <w:rFonts w:cs="宋体"/>
                <w:b/>
                <w:sz w:val="18"/>
                <w:szCs w:val="18"/>
              </w:rPr>
              <w:t>0.15%</w:t>
            </w:r>
          </w:p>
          <w:p w:rsidR="00F71E26" w:rsidRDefault="009B09DC">
            <w:pPr>
              <w:spacing w:line="200" w:lineRule="exact"/>
            </w:pPr>
            <w:r>
              <w:rPr>
                <w:rFonts w:cs="宋体"/>
                <w:b/>
                <w:sz w:val="18"/>
                <w:szCs w:val="18"/>
              </w:rPr>
              <w:t>E2</w:t>
            </w:r>
            <w:r>
              <w:rPr>
                <w:rFonts w:cs="宋体"/>
                <w:b/>
                <w:sz w:val="18"/>
                <w:szCs w:val="18"/>
              </w:rPr>
              <w:t>份额：销售费年化</w:t>
            </w:r>
            <w:r>
              <w:rPr>
                <w:rFonts w:cs="宋体"/>
                <w:b/>
                <w:sz w:val="18"/>
                <w:szCs w:val="18"/>
              </w:rPr>
              <w:t>0.05%</w:t>
            </w:r>
          </w:p>
          <w:p w:rsidR="00F71E26" w:rsidRDefault="009B09DC">
            <w:pPr>
              <w:spacing w:line="200" w:lineRule="exact"/>
            </w:pPr>
            <w:r>
              <w:rPr>
                <w:rFonts w:cs="宋体"/>
                <w:b/>
                <w:sz w:val="18"/>
                <w:szCs w:val="18"/>
              </w:rPr>
              <w:t>B3</w:t>
            </w:r>
            <w:r>
              <w:rPr>
                <w:rFonts w:cs="宋体"/>
                <w:b/>
                <w:sz w:val="18"/>
                <w:szCs w:val="18"/>
              </w:rPr>
              <w:t>份额：销售费年化</w:t>
            </w:r>
            <w:r>
              <w:rPr>
                <w:rFonts w:cs="宋体"/>
                <w:b/>
                <w:sz w:val="18"/>
                <w:szCs w:val="18"/>
              </w:rPr>
              <w:t>0.2%</w:t>
            </w:r>
          </w:p>
          <w:p w:rsidR="00F71E26" w:rsidRDefault="009B09DC">
            <w:pPr>
              <w:spacing w:line="200" w:lineRule="exact"/>
            </w:pPr>
            <w:r>
              <w:rPr>
                <w:rFonts w:cs="宋体"/>
                <w:b/>
                <w:sz w:val="18"/>
                <w:szCs w:val="18"/>
              </w:rPr>
              <w:t>C3</w:t>
            </w:r>
            <w:r>
              <w:rPr>
                <w:rFonts w:cs="宋体"/>
                <w:b/>
                <w:sz w:val="18"/>
                <w:szCs w:val="18"/>
              </w:rPr>
              <w:t>份额：销售费年化</w:t>
            </w:r>
            <w:r>
              <w:rPr>
                <w:rFonts w:cs="宋体"/>
                <w:b/>
                <w:sz w:val="18"/>
                <w:szCs w:val="18"/>
              </w:rPr>
              <w:t>0.15%</w:t>
            </w:r>
          </w:p>
          <w:p w:rsidR="00F71E26" w:rsidRDefault="009B09DC">
            <w:pPr>
              <w:spacing w:line="200" w:lineRule="exact"/>
            </w:pPr>
            <w:r>
              <w:rPr>
                <w:rFonts w:cs="宋体"/>
                <w:b/>
                <w:sz w:val="18"/>
                <w:szCs w:val="18"/>
              </w:rPr>
              <w:t>D3</w:t>
            </w:r>
            <w:r>
              <w:rPr>
                <w:rFonts w:cs="宋体"/>
                <w:b/>
                <w:sz w:val="18"/>
                <w:szCs w:val="18"/>
              </w:rPr>
              <w:t>份额：销售费年化</w:t>
            </w:r>
            <w:r>
              <w:rPr>
                <w:rFonts w:cs="宋体"/>
                <w:b/>
                <w:sz w:val="18"/>
                <w:szCs w:val="18"/>
              </w:rPr>
              <w:t>0.15%</w:t>
            </w:r>
          </w:p>
          <w:p w:rsidR="00F71E26" w:rsidRDefault="009B09DC">
            <w:pPr>
              <w:spacing w:line="200" w:lineRule="exact"/>
            </w:pPr>
            <w:r>
              <w:rPr>
                <w:rFonts w:cs="宋体"/>
                <w:b/>
                <w:sz w:val="18"/>
                <w:szCs w:val="18"/>
              </w:rPr>
              <w:t>E3</w:t>
            </w:r>
            <w:r>
              <w:rPr>
                <w:rFonts w:cs="宋体"/>
                <w:b/>
                <w:sz w:val="18"/>
                <w:szCs w:val="18"/>
              </w:rPr>
              <w:t>份额：销售费年化</w:t>
            </w:r>
            <w:r>
              <w:rPr>
                <w:rFonts w:cs="宋体"/>
                <w:b/>
                <w:sz w:val="18"/>
                <w:szCs w:val="18"/>
              </w:rPr>
              <w:t>0.05%</w:t>
            </w:r>
          </w:p>
          <w:p w:rsidR="00F71E26" w:rsidRDefault="009B09DC">
            <w:pPr>
              <w:spacing w:line="200" w:lineRule="exact"/>
            </w:pPr>
            <w:r>
              <w:rPr>
                <w:rFonts w:cs="宋体"/>
                <w:b/>
                <w:sz w:val="18"/>
                <w:szCs w:val="18"/>
              </w:rPr>
              <w:t>A4</w:t>
            </w:r>
            <w:r>
              <w:rPr>
                <w:rFonts w:cs="宋体"/>
                <w:b/>
                <w:sz w:val="18"/>
                <w:szCs w:val="18"/>
              </w:rPr>
              <w:t>份额：销售费年化</w:t>
            </w:r>
            <w:r>
              <w:rPr>
                <w:rFonts w:cs="宋体"/>
                <w:b/>
                <w:sz w:val="18"/>
                <w:szCs w:val="18"/>
              </w:rPr>
              <w:t>0.2%</w:t>
            </w:r>
          </w:p>
          <w:p w:rsidR="00F71E26" w:rsidRDefault="009B09DC">
            <w:pPr>
              <w:spacing w:line="200" w:lineRule="exact"/>
            </w:pPr>
            <w:r>
              <w:rPr>
                <w:rFonts w:cs="宋体"/>
                <w:b/>
                <w:sz w:val="18"/>
                <w:szCs w:val="18"/>
              </w:rPr>
              <w:t>B4</w:t>
            </w:r>
            <w:r>
              <w:rPr>
                <w:rFonts w:cs="宋体"/>
                <w:b/>
                <w:sz w:val="18"/>
                <w:szCs w:val="18"/>
              </w:rPr>
              <w:t>份额：销售费年化</w:t>
            </w:r>
            <w:r>
              <w:rPr>
                <w:rFonts w:cs="宋体"/>
                <w:b/>
                <w:sz w:val="18"/>
                <w:szCs w:val="18"/>
              </w:rPr>
              <w:t>0.2%</w:t>
            </w:r>
          </w:p>
          <w:p w:rsidR="00F71E26" w:rsidRDefault="009B09DC">
            <w:pPr>
              <w:spacing w:line="200" w:lineRule="exact"/>
            </w:pPr>
            <w:r>
              <w:rPr>
                <w:rFonts w:cs="宋体"/>
                <w:b/>
                <w:sz w:val="18"/>
                <w:szCs w:val="18"/>
              </w:rPr>
              <w:t>C4</w:t>
            </w:r>
            <w:r>
              <w:rPr>
                <w:rFonts w:cs="宋体"/>
                <w:b/>
                <w:sz w:val="18"/>
                <w:szCs w:val="18"/>
              </w:rPr>
              <w:t>份额：销售费年化</w:t>
            </w:r>
            <w:r>
              <w:rPr>
                <w:rFonts w:cs="宋体"/>
                <w:b/>
                <w:sz w:val="18"/>
                <w:szCs w:val="18"/>
              </w:rPr>
              <w:t>0.15%</w:t>
            </w:r>
          </w:p>
          <w:p w:rsidR="00F71E26" w:rsidRDefault="009B09DC">
            <w:pPr>
              <w:spacing w:line="200" w:lineRule="exact"/>
            </w:pPr>
            <w:r>
              <w:rPr>
                <w:rFonts w:cs="宋体"/>
                <w:b/>
                <w:sz w:val="18"/>
                <w:szCs w:val="18"/>
              </w:rPr>
              <w:t>D4</w:t>
            </w:r>
            <w:r>
              <w:rPr>
                <w:rFonts w:cs="宋体"/>
                <w:b/>
                <w:sz w:val="18"/>
                <w:szCs w:val="18"/>
              </w:rPr>
              <w:t>份额：销售费年化</w:t>
            </w:r>
            <w:r>
              <w:rPr>
                <w:rFonts w:cs="宋体"/>
                <w:b/>
                <w:sz w:val="18"/>
                <w:szCs w:val="18"/>
              </w:rPr>
              <w:t>0.15%</w:t>
            </w:r>
          </w:p>
          <w:p w:rsidR="00F71E26" w:rsidRDefault="009B09DC">
            <w:pPr>
              <w:spacing w:line="200" w:lineRule="exact"/>
            </w:pPr>
            <w:r>
              <w:rPr>
                <w:rFonts w:cs="宋体"/>
                <w:b/>
                <w:sz w:val="18"/>
                <w:szCs w:val="18"/>
              </w:rPr>
              <w:t>E4</w:t>
            </w:r>
            <w:r>
              <w:rPr>
                <w:rFonts w:cs="宋体"/>
                <w:b/>
                <w:sz w:val="18"/>
                <w:szCs w:val="18"/>
              </w:rPr>
              <w:t>份额：销售费年化</w:t>
            </w:r>
            <w:r>
              <w:rPr>
                <w:rFonts w:cs="宋体"/>
                <w:b/>
                <w:sz w:val="18"/>
                <w:szCs w:val="18"/>
              </w:rPr>
              <w:t>0.05%</w:t>
            </w:r>
          </w:p>
          <w:p w:rsidR="00F71E26" w:rsidRDefault="009B09DC">
            <w:pPr>
              <w:spacing w:line="200" w:lineRule="exact"/>
            </w:pPr>
            <w:r>
              <w:rPr>
                <w:rFonts w:cs="宋体"/>
                <w:b/>
                <w:sz w:val="18"/>
                <w:szCs w:val="18"/>
              </w:rPr>
              <w:t>F2</w:t>
            </w:r>
            <w:r>
              <w:rPr>
                <w:rFonts w:cs="宋体"/>
                <w:b/>
                <w:sz w:val="18"/>
                <w:szCs w:val="18"/>
              </w:rPr>
              <w:t>份额：销售费年化</w:t>
            </w:r>
            <w:r>
              <w:rPr>
                <w:rFonts w:cs="宋体"/>
                <w:b/>
                <w:sz w:val="18"/>
                <w:szCs w:val="18"/>
              </w:rPr>
              <w:t>0.15%</w:t>
            </w:r>
          </w:p>
          <w:p w:rsidR="00F71E26" w:rsidRDefault="009B09DC">
            <w:pPr>
              <w:spacing w:line="200" w:lineRule="exact"/>
            </w:pPr>
            <w:r>
              <w:rPr>
                <w:rFonts w:cs="宋体"/>
                <w:b/>
                <w:sz w:val="18"/>
                <w:szCs w:val="18"/>
              </w:rPr>
              <w:t>F3</w:t>
            </w:r>
            <w:r>
              <w:rPr>
                <w:rFonts w:cs="宋体"/>
                <w:b/>
                <w:sz w:val="18"/>
                <w:szCs w:val="18"/>
              </w:rPr>
              <w:t>份额：销售费年化</w:t>
            </w:r>
            <w:r>
              <w:rPr>
                <w:rFonts w:cs="宋体"/>
                <w:b/>
                <w:sz w:val="18"/>
                <w:szCs w:val="18"/>
              </w:rPr>
              <w:t>0.15%</w:t>
            </w:r>
          </w:p>
          <w:p w:rsidR="00F71E26" w:rsidRDefault="009B09DC">
            <w:pPr>
              <w:spacing w:line="200" w:lineRule="exact"/>
            </w:pPr>
            <w:r>
              <w:rPr>
                <w:rFonts w:cs="宋体"/>
                <w:b/>
                <w:sz w:val="18"/>
                <w:szCs w:val="18"/>
              </w:rPr>
              <w:t>G2</w:t>
            </w:r>
            <w:r>
              <w:rPr>
                <w:rFonts w:cs="宋体"/>
                <w:b/>
                <w:sz w:val="18"/>
                <w:szCs w:val="18"/>
              </w:rPr>
              <w:t>份额：销售费年化</w:t>
            </w:r>
            <w:r>
              <w:rPr>
                <w:rFonts w:cs="宋体"/>
                <w:b/>
                <w:sz w:val="18"/>
                <w:szCs w:val="18"/>
              </w:rPr>
              <w:t>0.1%</w:t>
            </w:r>
          </w:p>
          <w:p w:rsidR="00F71E26" w:rsidRDefault="009B09DC">
            <w:pPr>
              <w:spacing w:line="200" w:lineRule="exact"/>
            </w:pPr>
            <w:r>
              <w:rPr>
                <w:rFonts w:cs="宋体"/>
                <w:b/>
                <w:sz w:val="18"/>
                <w:szCs w:val="18"/>
              </w:rPr>
              <w:t>G3</w:t>
            </w:r>
            <w:r>
              <w:rPr>
                <w:rFonts w:cs="宋体"/>
                <w:b/>
                <w:sz w:val="18"/>
                <w:szCs w:val="18"/>
              </w:rPr>
              <w:t>份额：销售费年化</w:t>
            </w:r>
            <w:r>
              <w:rPr>
                <w:rFonts w:cs="宋体"/>
                <w:b/>
                <w:sz w:val="18"/>
                <w:szCs w:val="18"/>
              </w:rPr>
              <w:t>0.1%</w:t>
            </w:r>
          </w:p>
          <w:p w:rsidR="00F71E26" w:rsidRDefault="009B09DC">
            <w:pPr>
              <w:spacing w:line="200" w:lineRule="exact"/>
            </w:pPr>
            <w:r>
              <w:rPr>
                <w:rFonts w:cs="宋体"/>
                <w:b/>
                <w:sz w:val="18"/>
                <w:szCs w:val="18"/>
              </w:rPr>
              <w:t>F4</w:t>
            </w:r>
            <w:r>
              <w:rPr>
                <w:rFonts w:cs="宋体"/>
                <w:b/>
                <w:sz w:val="18"/>
                <w:szCs w:val="18"/>
              </w:rPr>
              <w:t>份额：销售费年化</w:t>
            </w:r>
            <w:r>
              <w:rPr>
                <w:rFonts w:cs="宋体"/>
                <w:b/>
                <w:sz w:val="18"/>
                <w:szCs w:val="18"/>
              </w:rPr>
              <w:t>0.15%</w:t>
            </w:r>
          </w:p>
          <w:p w:rsidR="00F71E26" w:rsidRDefault="009B09DC">
            <w:pPr>
              <w:spacing w:line="200" w:lineRule="exact"/>
            </w:pPr>
            <w:r>
              <w:rPr>
                <w:rFonts w:cs="宋体"/>
                <w:b/>
                <w:sz w:val="18"/>
                <w:szCs w:val="18"/>
              </w:rPr>
              <w:t>G4</w:t>
            </w:r>
            <w:r>
              <w:rPr>
                <w:rFonts w:cs="宋体"/>
                <w:b/>
                <w:sz w:val="18"/>
                <w:szCs w:val="18"/>
              </w:rPr>
              <w:t>份额：销售费年化</w:t>
            </w:r>
            <w:r>
              <w:rPr>
                <w:rFonts w:cs="宋体"/>
                <w:b/>
                <w:sz w:val="18"/>
                <w:szCs w:val="18"/>
              </w:rPr>
              <w:t>0.1%</w:t>
            </w:r>
          </w:p>
          <w:p w:rsidR="00F71E26" w:rsidRDefault="009B09DC">
            <w:pPr>
              <w:spacing w:line="200" w:lineRule="exact"/>
            </w:pPr>
            <w:r>
              <w:rPr>
                <w:rFonts w:cs="宋体"/>
                <w:b/>
                <w:sz w:val="18"/>
                <w:szCs w:val="18"/>
              </w:rPr>
              <w:t>H2</w:t>
            </w:r>
            <w:r>
              <w:rPr>
                <w:rFonts w:cs="宋体"/>
                <w:b/>
                <w:sz w:val="18"/>
                <w:szCs w:val="18"/>
              </w:rPr>
              <w:t>份额：销售费年化</w:t>
            </w:r>
            <w:r>
              <w:rPr>
                <w:rFonts w:cs="宋体"/>
                <w:b/>
                <w:sz w:val="18"/>
                <w:szCs w:val="18"/>
              </w:rPr>
              <w:t>0.1%</w:t>
            </w:r>
          </w:p>
          <w:p w:rsidR="00F71E26" w:rsidRDefault="009B09DC">
            <w:pPr>
              <w:spacing w:line="200" w:lineRule="exact"/>
            </w:pPr>
            <w:r>
              <w:rPr>
                <w:rFonts w:cs="宋体"/>
                <w:b/>
                <w:sz w:val="18"/>
                <w:szCs w:val="18"/>
              </w:rPr>
              <w:t>J2</w:t>
            </w:r>
            <w:r>
              <w:rPr>
                <w:rFonts w:cs="宋体"/>
                <w:b/>
                <w:sz w:val="18"/>
                <w:szCs w:val="18"/>
              </w:rPr>
              <w:t>份额：销售费年化</w:t>
            </w:r>
            <w:r>
              <w:rPr>
                <w:rFonts w:cs="宋体"/>
                <w:b/>
                <w:sz w:val="18"/>
                <w:szCs w:val="18"/>
              </w:rPr>
              <w:t>0.25%</w:t>
            </w:r>
          </w:p>
          <w:p w:rsidR="00F71E26" w:rsidRDefault="009B09DC">
            <w:pPr>
              <w:spacing w:line="200" w:lineRule="exact"/>
            </w:pPr>
            <w:r>
              <w:rPr>
                <w:rFonts w:cs="宋体"/>
                <w:b/>
                <w:sz w:val="18"/>
                <w:szCs w:val="18"/>
              </w:rPr>
              <w:t>K2</w:t>
            </w:r>
            <w:r>
              <w:rPr>
                <w:rFonts w:cs="宋体"/>
                <w:b/>
                <w:sz w:val="18"/>
                <w:szCs w:val="18"/>
              </w:rPr>
              <w:t>份额：销售费年化</w:t>
            </w:r>
            <w:r>
              <w:rPr>
                <w:rFonts w:cs="宋体"/>
                <w:b/>
                <w:sz w:val="18"/>
                <w:szCs w:val="18"/>
              </w:rPr>
              <w:t>0.3%</w:t>
            </w:r>
          </w:p>
          <w:p w:rsidR="00F71E26" w:rsidRDefault="009B09DC">
            <w:pPr>
              <w:spacing w:line="200" w:lineRule="exact"/>
            </w:pPr>
            <w:r>
              <w:rPr>
                <w:rFonts w:cs="宋体"/>
                <w:b/>
                <w:sz w:val="18"/>
                <w:szCs w:val="18"/>
              </w:rPr>
              <w:t>J3</w:t>
            </w:r>
            <w:r>
              <w:rPr>
                <w:rFonts w:cs="宋体"/>
                <w:b/>
                <w:sz w:val="18"/>
                <w:szCs w:val="18"/>
              </w:rPr>
              <w:t>份额：销售费年化</w:t>
            </w:r>
            <w:r>
              <w:rPr>
                <w:rFonts w:cs="宋体"/>
                <w:b/>
                <w:sz w:val="18"/>
                <w:szCs w:val="18"/>
              </w:rPr>
              <w:t>0.25%</w:t>
            </w:r>
          </w:p>
          <w:p w:rsidR="00F71E26" w:rsidRDefault="009B09DC">
            <w:pPr>
              <w:spacing w:line="200" w:lineRule="exact"/>
            </w:pPr>
            <w:r>
              <w:rPr>
                <w:rFonts w:cs="宋体"/>
                <w:b/>
                <w:sz w:val="18"/>
                <w:szCs w:val="18"/>
              </w:rPr>
              <w:t>K3</w:t>
            </w:r>
            <w:r>
              <w:rPr>
                <w:rFonts w:cs="宋体"/>
                <w:b/>
                <w:sz w:val="18"/>
                <w:szCs w:val="18"/>
              </w:rPr>
              <w:t>份额：销售费年化</w:t>
            </w:r>
            <w:r>
              <w:rPr>
                <w:rFonts w:cs="宋体"/>
                <w:b/>
                <w:sz w:val="18"/>
                <w:szCs w:val="18"/>
              </w:rPr>
              <w:t>0.3%</w:t>
            </w:r>
          </w:p>
          <w:p w:rsidR="00F71E26" w:rsidRDefault="009B09DC">
            <w:pPr>
              <w:spacing w:line="200" w:lineRule="exact"/>
            </w:pPr>
            <w:r>
              <w:rPr>
                <w:rFonts w:cs="宋体"/>
                <w:b/>
                <w:sz w:val="18"/>
                <w:szCs w:val="18"/>
              </w:rPr>
              <w:t>L3</w:t>
            </w:r>
            <w:r>
              <w:rPr>
                <w:rFonts w:cs="宋体"/>
                <w:b/>
                <w:sz w:val="18"/>
                <w:szCs w:val="18"/>
              </w:rPr>
              <w:t>份额：销售费年化</w:t>
            </w:r>
            <w:r>
              <w:rPr>
                <w:rFonts w:cs="宋体"/>
                <w:b/>
                <w:sz w:val="18"/>
                <w:szCs w:val="18"/>
              </w:rPr>
              <w:t>0.2%</w:t>
            </w:r>
          </w:p>
          <w:p w:rsidR="00F71E26" w:rsidRDefault="009B09DC">
            <w:pPr>
              <w:spacing w:line="200" w:lineRule="exact"/>
            </w:pPr>
            <w:r>
              <w:rPr>
                <w:rFonts w:cs="宋体"/>
                <w:b/>
                <w:sz w:val="18"/>
                <w:szCs w:val="18"/>
              </w:rPr>
              <w:t>J4</w:t>
            </w:r>
            <w:r>
              <w:rPr>
                <w:rFonts w:cs="宋体"/>
                <w:b/>
                <w:sz w:val="18"/>
                <w:szCs w:val="18"/>
              </w:rPr>
              <w:t>份额：销售费年化</w:t>
            </w:r>
            <w:r>
              <w:rPr>
                <w:rFonts w:cs="宋体"/>
                <w:b/>
                <w:sz w:val="18"/>
                <w:szCs w:val="18"/>
              </w:rPr>
              <w:t>0.25%</w:t>
            </w:r>
          </w:p>
          <w:p w:rsidR="00F71E26" w:rsidRDefault="009B09DC">
            <w:pPr>
              <w:spacing w:line="200" w:lineRule="exact"/>
            </w:pPr>
            <w:r>
              <w:rPr>
                <w:rFonts w:cs="宋体"/>
                <w:b/>
                <w:sz w:val="18"/>
                <w:szCs w:val="18"/>
              </w:rPr>
              <w:t>K4</w:t>
            </w:r>
            <w:r>
              <w:rPr>
                <w:rFonts w:cs="宋体"/>
                <w:b/>
                <w:sz w:val="18"/>
                <w:szCs w:val="18"/>
              </w:rPr>
              <w:t>份额：销售费年化</w:t>
            </w:r>
            <w:r>
              <w:rPr>
                <w:rFonts w:cs="宋体"/>
                <w:b/>
                <w:sz w:val="18"/>
                <w:szCs w:val="18"/>
              </w:rPr>
              <w:t>0.3%</w:t>
            </w:r>
          </w:p>
          <w:p w:rsidR="00F71E26" w:rsidRDefault="009B09DC">
            <w:pPr>
              <w:spacing w:line="200" w:lineRule="exact"/>
            </w:pPr>
            <w:r>
              <w:rPr>
                <w:rFonts w:cs="宋体"/>
                <w:b/>
                <w:sz w:val="18"/>
                <w:szCs w:val="18"/>
              </w:rPr>
              <w:t>I3</w:t>
            </w:r>
            <w:r>
              <w:rPr>
                <w:rFonts w:cs="宋体"/>
                <w:b/>
                <w:sz w:val="18"/>
                <w:szCs w:val="18"/>
              </w:rPr>
              <w:t>份额：销售费年化</w:t>
            </w:r>
            <w:r>
              <w:rPr>
                <w:rFonts w:cs="宋体"/>
                <w:b/>
                <w:sz w:val="18"/>
                <w:szCs w:val="18"/>
              </w:rPr>
              <w:t>0.1%</w:t>
            </w:r>
          </w:p>
          <w:p w:rsidR="00F71E26" w:rsidRDefault="009B09DC">
            <w:pPr>
              <w:spacing w:line="200" w:lineRule="exact"/>
            </w:pPr>
            <w:r>
              <w:rPr>
                <w:rFonts w:cs="宋体"/>
                <w:b/>
                <w:sz w:val="18"/>
                <w:szCs w:val="18"/>
              </w:rPr>
              <w:t>M2</w:t>
            </w:r>
            <w:r>
              <w:rPr>
                <w:rFonts w:cs="宋体"/>
                <w:b/>
                <w:sz w:val="18"/>
                <w:szCs w:val="18"/>
              </w:rPr>
              <w:t>份额：销售费年化</w:t>
            </w:r>
            <w:r>
              <w:rPr>
                <w:rFonts w:cs="宋体"/>
                <w:b/>
                <w:sz w:val="18"/>
                <w:szCs w:val="18"/>
              </w:rPr>
              <w:t>0.2%</w:t>
            </w:r>
          </w:p>
          <w:p w:rsidR="00F71E26" w:rsidRDefault="009B09DC">
            <w:pPr>
              <w:spacing w:line="200" w:lineRule="exact"/>
            </w:pPr>
            <w:r>
              <w:rPr>
                <w:rFonts w:cs="宋体"/>
                <w:b/>
                <w:sz w:val="18"/>
                <w:szCs w:val="18"/>
              </w:rPr>
              <w:t>M3</w:t>
            </w:r>
            <w:r>
              <w:rPr>
                <w:rFonts w:cs="宋体"/>
                <w:b/>
                <w:sz w:val="18"/>
                <w:szCs w:val="18"/>
              </w:rPr>
              <w:t>份额：销售费年化</w:t>
            </w:r>
            <w:r>
              <w:rPr>
                <w:rFonts w:cs="宋体"/>
                <w:b/>
                <w:sz w:val="18"/>
                <w:szCs w:val="18"/>
              </w:rPr>
              <w:t>0.2%</w:t>
            </w:r>
          </w:p>
          <w:p w:rsidR="00F71E26" w:rsidRDefault="009B09DC">
            <w:pPr>
              <w:spacing w:line="200" w:lineRule="exact"/>
            </w:pPr>
            <w:r>
              <w:rPr>
                <w:rFonts w:cs="宋体"/>
                <w:b/>
                <w:sz w:val="18"/>
                <w:szCs w:val="18"/>
              </w:rPr>
              <w:t>M4</w:t>
            </w:r>
            <w:r>
              <w:rPr>
                <w:rFonts w:cs="宋体"/>
                <w:b/>
                <w:sz w:val="18"/>
                <w:szCs w:val="18"/>
              </w:rPr>
              <w:t>份额：销售费年化</w:t>
            </w:r>
            <w:r>
              <w:rPr>
                <w:rFonts w:cs="宋体"/>
                <w:b/>
                <w:sz w:val="18"/>
                <w:szCs w:val="18"/>
              </w:rPr>
              <w:t>0.2%</w:t>
            </w:r>
          </w:p>
          <w:p w:rsidR="00F71E26" w:rsidRDefault="009B09DC">
            <w:pPr>
              <w:spacing w:line="200" w:lineRule="exact"/>
            </w:pPr>
            <w:r>
              <w:rPr>
                <w:rFonts w:cs="宋体"/>
                <w:b/>
                <w:sz w:val="18"/>
                <w:szCs w:val="18"/>
              </w:rPr>
              <w:t>O2</w:t>
            </w:r>
            <w:r>
              <w:rPr>
                <w:rFonts w:cs="宋体"/>
                <w:b/>
                <w:sz w:val="18"/>
                <w:szCs w:val="18"/>
              </w:rPr>
              <w:t>份额：销售费年化</w:t>
            </w:r>
            <w:r>
              <w:rPr>
                <w:rFonts w:cs="宋体"/>
                <w:b/>
                <w:sz w:val="18"/>
                <w:szCs w:val="18"/>
              </w:rPr>
              <w:t>0.2%</w:t>
            </w:r>
          </w:p>
          <w:p w:rsidR="00F71E26" w:rsidRDefault="009B09DC">
            <w:pPr>
              <w:spacing w:line="200" w:lineRule="exact"/>
            </w:pPr>
            <w:r>
              <w:rPr>
                <w:rFonts w:cs="宋体"/>
                <w:b/>
                <w:sz w:val="18"/>
                <w:szCs w:val="18"/>
              </w:rPr>
              <w:t>O3</w:t>
            </w:r>
            <w:r>
              <w:rPr>
                <w:rFonts w:cs="宋体"/>
                <w:b/>
                <w:sz w:val="18"/>
                <w:szCs w:val="18"/>
              </w:rPr>
              <w:t>份额：销售费年化</w:t>
            </w:r>
            <w:r>
              <w:rPr>
                <w:rFonts w:cs="宋体"/>
                <w:b/>
                <w:sz w:val="18"/>
                <w:szCs w:val="18"/>
              </w:rPr>
              <w:t>0.2%</w:t>
            </w:r>
          </w:p>
          <w:p w:rsidR="00F71E26" w:rsidRDefault="009B09DC">
            <w:pPr>
              <w:spacing w:line="200" w:lineRule="exact"/>
            </w:pPr>
            <w:r>
              <w:rPr>
                <w:rFonts w:cs="宋体"/>
                <w:b/>
                <w:sz w:val="18"/>
                <w:szCs w:val="18"/>
              </w:rPr>
              <w:t>O4</w:t>
            </w:r>
            <w:r>
              <w:rPr>
                <w:rFonts w:cs="宋体"/>
                <w:b/>
                <w:sz w:val="18"/>
                <w:szCs w:val="18"/>
              </w:rPr>
              <w:t>份额：销售费年化</w:t>
            </w:r>
            <w:r>
              <w:rPr>
                <w:rFonts w:cs="宋体"/>
                <w:b/>
                <w:sz w:val="18"/>
                <w:szCs w:val="18"/>
              </w:rPr>
              <w:t>0.2%</w:t>
            </w:r>
          </w:p>
          <w:p w:rsidR="00F71E26" w:rsidRDefault="009B09DC">
            <w:pPr>
              <w:spacing w:line="200" w:lineRule="exact"/>
            </w:pPr>
            <w:r>
              <w:rPr>
                <w:rFonts w:cs="宋体"/>
                <w:b/>
                <w:sz w:val="18"/>
                <w:szCs w:val="18"/>
              </w:rPr>
              <w:t>Q1</w:t>
            </w:r>
            <w:r>
              <w:rPr>
                <w:rFonts w:cs="宋体"/>
                <w:b/>
                <w:sz w:val="18"/>
                <w:szCs w:val="18"/>
              </w:rPr>
              <w:t>份额：销售费年化</w:t>
            </w:r>
            <w:r>
              <w:rPr>
                <w:rFonts w:cs="宋体"/>
                <w:b/>
                <w:sz w:val="18"/>
                <w:szCs w:val="18"/>
              </w:rPr>
              <w:t>0.2%</w:t>
            </w:r>
          </w:p>
          <w:p w:rsidR="00F71E26" w:rsidRDefault="009B09DC">
            <w:pPr>
              <w:spacing w:line="200" w:lineRule="exact"/>
            </w:pPr>
            <w:r>
              <w:rPr>
                <w:rFonts w:cs="宋体"/>
                <w:b/>
                <w:sz w:val="18"/>
                <w:szCs w:val="18"/>
              </w:rPr>
              <w:t>R1</w:t>
            </w:r>
            <w:r>
              <w:rPr>
                <w:rFonts w:cs="宋体"/>
                <w:b/>
                <w:sz w:val="18"/>
                <w:szCs w:val="18"/>
              </w:rPr>
              <w:t>份额：销售费年化</w:t>
            </w:r>
            <w:r>
              <w:rPr>
                <w:rFonts w:cs="宋体"/>
                <w:b/>
                <w:sz w:val="18"/>
                <w:szCs w:val="18"/>
              </w:rPr>
              <w:t>0.05%</w:t>
            </w:r>
          </w:p>
          <w:p w:rsidR="00F71E26" w:rsidRDefault="009B09DC">
            <w:pPr>
              <w:spacing w:line="200" w:lineRule="exact"/>
            </w:pPr>
            <w:r>
              <w:rPr>
                <w:rFonts w:cs="宋体"/>
                <w:b/>
                <w:sz w:val="18"/>
                <w:szCs w:val="18"/>
              </w:rPr>
              <w:t>Q2</w:t>
            </w:r>
            <w:r>
              <w:rPr>
                <w:rFonts w:cs="宋体"/>
                <w:b/>
                <w:sz w:val="18"/>
                <w:szCs w:val="18"/>
              </w:rPr>
              <w:t>份额：销售费年化</w:t>
            </w:r>
            <w:r>
              <w:rPr>
                <w:rFonts w:cs="宋体"/>
                <w:b/>
                <w:sz w:val="18"/>
                <w:szCs w:val="18"/>
              </w:rPr>
              <w:t>0.2%</w:t>
            </w:r>
          </w:p>
          <w:p w:rsidR="00F71E26" w:rsidRDefault="009B09DC">
            <w:pPr>
              <w:spacing w:line="200" w:lineRule="exact"/>
            </w:pPr>
            <w:r>
              <w:rPr>
                <w:rFonts w:cs="宋体"/>
                <w:b/>
                <w:sz w:val="18"/>
                <w:szCs w:val="18"/>
              </w:rPr>
              <w:t>R2</w:t>
            </w:r>
            <w:r>
              <w:rPr>
                <w:rFonts w:cs="宋体"/>
                <w:b/>
                <w:sz w:val="18"/>
                <w:szCs w:val="18"/>
              </w:rPr>
              <w:t>份额：销售费年化</w:t>
            </w:r>
            <w:r>
              <w:rPr>
                <w:rFonts w:cs="宋体"/>
                <w:b/>
                <w:sz w:val="18"/>
                <w:szCs w:val="18"/>
              </w:rPr>
              <w:t>0.05%</w:t>
            </w:r>
          </w:p>
          <w:p w:rsidR="00F71E26" w:rsidRDefault="009B09DC">
            <w:pPr>
              <w:spacing w:line="200" w:lineRule="exact"/>
            </w:pPr>
            <w:r>
              <w:rPr>
                <w:rFonts w:cs="宋体"/>
                <w:b/>
                <w:sz w:val="18"/>
                <w:szCs w:val="18"/>
              </w:rPr>
              <w:t>Q3</w:t>
            </w:r>
            <w:r>
              <w:rPr>
                <w:rFonts w:cs="宋体"/>
                <w:b/>
                <w:sz w:val="18"/>
                <w:szCs w:val="18"/>
              </w:rPr>
              <w:t>份额：销售费年化</w:t>
            </w:r>
            <w:r>
              <w:rPr>
                <w:rFonts w:cs="宋体"/>
                <w:b/>
                <w:sz w:val="18"/>
                <w:szCs w:val="18"/>
              </w:rPr>
              <w:t>0.2%</w:t>
            </w:r>
          </w:p>
          <w:p w:rsidR="00F71E26" w:rsidRDefault="009B09DC">
            <w:pPr>
              <w:spacing w:line="200" w:lineRule="exact"/>
            </w:pPr>
            <w:r>
              <w:rPr>
                <w:rFonts w:cs="宋体"/>
                <w:b/>
                <w:sz w:val="18"/>
                <w:szCs w:val="18"/>
              </w:rPr>
              <w:t>R3</w:t>
            </w:r>
            <w:r>
              <w:rPr>
                <w:rFonts w:cs="宋体"/>
                <w:b/>
                <w:sz w:val="18"/>
                <w:szCs w:val="18"/>
              </w:rPr>
              <w:t>份额：销售费年化</w:t>
            </w:r>
            <w:r>
              <w:rPr>
                <w:rFonts w:cs="宋体"/>
                <w:b/>
                <w:sz w:val="18"/>
                <w:szCs w:val="18"/>
              </w:rPr>
              <w:t>0.05%</w:t>
            </w:r>
          </w:p>
          <w:p w:rsidR="00F71E26" w:rsidRDefault="009B09DC">
            <w:pPr>
              <w:spacing w:line="200" w:lineRule="exact"/>
            </w:pPr>
            <w:r>
              <w:rPr>
                <w:rFonts w:cs="宋体"/>
                <w:b/>
                <w:sz w:val="18"/>
                <w:szCs w:val="18"/>
              </w:rPr>
              <w:t>Q4</w:t>
            </w:r>
            <w:r>
              <w:rPr>
                <w:rFonts w:cs="宋体"/>
                <w:b/>
                <w:sz w:val="18"/>
                <w:szCs w:val="18"/>
              </w:rPr>
              <w:t>份额：销售费年化</w:t>
            </w:r>
            <w:r>
              <w:rPr>
                <w:rFonts w:cs="宋体"/>
                <w:b/>
                <w:sz w:val="18"/>
                <w:szCs w:val="18"/>
              </w:rPr>
              <w:t>0.2%</w:t>
            </w:r>
          </w:p>
          <w:p w:rsidR="00F71E26" w:rsidRDefault="009B09DC">
            <w:pPr>
              <w:spacing w:line="200" w:lineRule="exact"/>
            </w:pPr>
            <w:r>
              <w:rPr>
                <w:rFonts w:cs="宋体"/>
                <w:b/>
                <w:sz w:val="18"/>
                <w:szCs w:val="18"/>
              </w:rPr>
              <w:t>R4</w:t>
            </w:r>
            <w:r>
              <w:rPr>
                <w:rFonts w:cs="宋体"/>
                <w:b/>
                <w:sz w:val="18"/>
                <w:szCs w:val="18"/>
              </w:rPr>
              <w:t>份额：销售费年化</w:t>
            </w:r>
            <w:r>
              <w:rPr>
                <w:rFonts w:cs="宋体"/>
                <w:b/>
                <w:sz w:val="18"/>
                <w:szCs w:val="18"/>
              </w:rPr>
              <w:t>0.05%</w:t>
            </w:r>
          </w:p>
          <w:p w:rsidR="00F71E26" w:rsidRDefault="009B09DC">
            <w:pPr>
              <w:spacing w:line="200" w:lineRule="exact"/>
            </w:pPr>
            <w:r>
              <w:rPr>
                <w:rFonts w:cs="宋体"/>
                <w:b/>
                <w:sz w:val="18"/>
                <w:szCs w:val="18"/>
              </w:rPr>
              <w:t>B1</w:t>
            </w:r>
            <w:r>
              <w:rPr>
                <w:rFonts w:cs="宋体"/>
                <w:b/>
                <w:sz w:val="18"/>
                <w:szCs w:val="18"/>
              </w:rPr>
              <w:t>份额：销售费年化</w:t>
            </w:r>
            <w:r>
              <w:rPr>
                <w:rFonts w:cs="宋体"/>
                <w:b/>
                <w:sz w:val="18"/>
                <w:szCs w:val="18"/>
              </w:rPr>
              <w:t>0.2%</w:t>
            </w:r>
          </w:p>
          <w:p w:rsidR="00F71E26" w:rsidRDefault="009B09DC">
            <w:pPr>
              <w:spacing w:line="200" w:lineRule="exact"/>
            </w:pPr>
            <w:r>
              <w:rPr>
                <w:rFonts w:cs="宋体"/>
                <w:b/>
                <w:sz w:val="18"/>
                <w:szCs w:val="18"/>
              </w:rPr>
              <w:t>C1</w:t>
            </w:r>
            <w:r>
              <w:rPr>
                <w:rFonts w:cs="宋体"/>
                <w:b/>
                <w:sz w:val="18"/>
                <w:szCs w:val="18"/>
              </w:rPr>
              <w:t>份额：销售费年化</w:t>
            </w:r>
            <w:r>
              <w:rPr>
                <w:rFonts w:cs="宋体"/>
                <w:b/>
                <w:sz w:val="18"/>
                <w:szCs w:val="18"/>
              </w:rPr>
              <w:t>0.15%</w:t>
            </w:r>
          </w:p>
          <w:p w:rsidR="00F71E26" w:rsidRDefault="009B09DC">
            <w:pPr>
              <w:spacing w:line="200" w:lineRule="exact"/>
            </w:pPr>
            <w:r>
              <w:rPr>
                <w:rFonts w:cs="宋体"/>
                <w:b/>
                <w:sz w:val="18"/>
                <w:szCs w:val="18"/>
              </w:rPr>
              <w:t>D1</w:t>
            </w:r>
            <w:r>
              <w:rPr>
                <w:rFonts w:cs="宋体"/>
                <w:b/>
                <w:sz w:val="18"/>
                <w:szCs w:val="18"/>
              </w:rPr>
              <w:t>份额：销售费年化</w:t>
            </w:r>
            <w:r>
              <w:rPr>
                <w:rFonts w:cs="宋体"/>
                <w:b/>
                <w:sz w:val="18"/>
                <w:szCs w:val="18"/>
              </w:rPr>
              <w:t>0.15%</w:t>
            </w:r>
          </w:p>
          <w:p w:rsidR="00F71E26" w:rsidRDefault="009B09DC">
            <w:pPr>
              <w:spacing w:line="200" w:lineRule="exact"/>
            </w:pPr>
            <w:r>
              <w:rPr>
                <w:rFonts w:cs="宋体"/>
                <w:b/>
                <w:sz w:val="18"/>
                <w:szCs w:val="18"/>
              </w:rPr>
              <w:t>E1</w:t>
            </w:r>
            <w:r>
              <w:rPr>
                <w:rFonts w:cs="宋体"/>
                <w:b/>
                <w:sz w:val="18"/>
                <w:szCs w:val="18"/>
              </w:rPr>
              <w:t>份额：销售费年化</w:t>
            </w:r>
            <w:r>
              <w:rPr>
                <w:rFonts w:cs="宋体"/>
                <w:b/>
                <w:sz w:val="18"/>
                <w:szCs w:val="18"/>
              </w:rPr>
              <w:t>0.05%</w:t>
            </w:r>
          </w:p>
          <w:p w:rsidR="00F71E26" w:rsidRDefault="009B09DC">
            <w:pPr>
              <w:spacing w:line="200" w:lineRule="exact"/>
            </w:pPr>
            <w:r>
              <w:rPr>
                <w:rFonts w:cs="宋体"/>
                <w:b/>
                <w:sz w:val="18"/>
                <w:szCs w:val="18"/>
              </w:rPr>
              <w:t>F1</w:t>
            </w:r>
            <w:r>
              <w:rPr>
                <w:rFonts w:cs="宋体"/>
                <w:b/>
                <w:sz w:val="18"/>
                <w:szCs w:val="18"/>
              </w:rPr>
              <w:t>份额：销售费年化</w:t>
            </w:r>
            <w:r>
              <w:rPr>
                <w:rFonts w:cs="宋体"/>
                <w:b/>
                <w:sz w:val="18"/>
                <w:szCs w:val="18"/>
              </w:rPr>
              <w:t>0.15%</w:t>
            </w:r>
          </w:p>
          <w:p w:rsidR="00F71E26" w:rsidRDefault="009B09DC">
            <w:pPr>
              <w:spacing w:line="200" w:lineRule="exact"/>
            </w:pPr>
            <w:r>
              <w:rPr>
                <w:rFonts w:cs="宋体"/>
                <w:b/>
                <w:sz w:val="18"/>
                <w:szCs w:val="18"/>
              </w:rPr>
              <w:t>G1</w:t>
            </w:r>
            <w:r>
              <w:rPr>
                <w:rFonts w:cs="宋体"/>
                <w:b/>
                <w:sz w:val="18"/>
                <w:szCs w:val="18"/>
              </w:rPr>
              <w:t>份额：销售费年化</w:t>
            </w:r>
            <w:r>
              <w:rPr>
                <w:rFonts w:cs="宋体"/>
                <w:b/>
                <w:sz w:val="18"/>
                <w:szCs w:val="18"/>
              </w:rPr>
              <w:t>0.1%</w:t>
            </w:r>
          </w:p>
          <w:p w:rsidR="00F71E26" w:rsidRDefault="009B09DC">
            <w:pPr>
              <w:spacing w:line="200" w:lineRule="exact"/>
            </w:pPr>
            <w:r>
              <w:rPr>
                <w:rFonts w:cs="宋体"/>
                <w:b/>
                <w:sz w:val="18"/>
                <w:szCs w:val="18"/>
              </w:rPr>
              <w:t>J1</w:t>
            </w:r>
            <w:r>
              <w:rPr>
                <w:rFonts w:cs="宋体"/>
                <w:b/>
                <w:sz w:val="18"/>
                <w:szCs w:val="18"/>
              </w:rPr>
              <w:t>份额：销售费年化</w:t>
            </w:r>
            <w:r>
              <w:rPr>
                <w:rFonts w:cs="宋体"/>
                <w:b/>
                <w:sz w:val="18"/>
                <w:szCs w:val="18"/>
              </w:rPr>
              <w:t>0.25%</w:t>
            </w:r>
          </w:p>
          <w:p w:rsidR="00F71E26" w:rsidRDefault="009B09DC">
            <w:pPr>
              <w:spacing w:line="200" w:lineRule="exact"/>
            </w:pPr>
            <w:r>
              <w:rPr>
                <w:rFonts w:cs="宋体"/>
                <w:b/>
                <w:sz w:val="18"/>
                <w:szCs w:val="18"/>
              </w:rPr>
              <w:t>K1</w:t>
            </w:r>
            <w:r>
              <w:rPr>
                <w:rFonts w:cs="宋体"/>
                <w:b/>
                <w:sz w:val="18"/>
                <w:szCs w:val="18"/>
              </w:rPr>
              <w:t>份额：销售费年化</w:t>
            </w:r>
            <w:r>
              <w:rPr>
                <w:rFonts w:cs="宋体"/>
                <w:b/>
                <w:sz w:val="18"/>
                <w:szCs w:val="18"/>
              </w:rPr>
              <w:t>0.3%</w:t>
            </w:r>
          </w:p>
          <w:p w:rsidR="00F71E26" w:rsidRDefault="009B09DC">
            <w:pPr>
              <w:spacing w:line="200" w:lineRule="exact"/>
            </w:pPr>
            <w:r>
              <w:rPr>
                <w:rFonts w:cs="宋体"/>
                <w:b/>
                <w:sz w:val="18"/>
                <w:szCs w:val="18"/>
              </w:rPr>
              <w:t>L1</w:t>
            </w:r>
            <w:r>
              <w:rPr>
                <w:rFonts w:cs="宋体"/>
                <w:b/>
                <w:sz w:val="18"/>
                <w:szCs w:val="18"/>
              </w:rPr>
              <w:t>份额：销售费年化</w:t>
            </w:r>
            <w:r>
              <w:rPr>
                <w:rFonts w:cs="宋体"/>
                <w:b/>
                <w:sz w:val="18"/>
                <w:szCs w:val="18"/>
              </w:rPr>
              <w:t>0.2%</w:t>
            </w:r>
          </w:p>
          <w:p w:rsidR="00F71E26" w:rsidRDefault="009B09DC">
            <w:pPr>
              <w:spacing w:line="200" w:lineRule="exact"/>
            </w:pPr>
            <w:r>
              <w:rPr>
                <w:rFonts w:cs="宋体"/>
                <w:b/>
                <w:sz w:val="18"/>
                <w:szCs w:val="18"/>
              </w:rPr>
              <w:t>M1</w:t>
            </w:r>
            <w:r>
              <w:rPr>
                <w:rFonts w:cs="宋体"/>
                <w:b/>
                <w:sz w:val="18"/>
                <w:szCs w:val="18"/>
              </w:rPr>
              <w:t>份额：销售费年化</w:t>
            </w:r>
            <w:r>
              <w:rPr>
                <w:rFonts w:cs="宋体"/>
                <w:b/>
                <w:sz w:val="18"/>
                <w:szCs w:val="18"/>
              </w:rPr>
              <w:t>0.2%</w:t>
            </w:r>
          </w:p>
          <w:p w:rsidR="00F71E26" w:rsidRDefault="009B09DC">
            <w:pPr>
              <w:spacing w:line="200" w:lineRule="exact"/>
            </w:pPr>
            <w:r>
              <w:rPr>
                <w:rFonts w:cs="宋体"/>
                <w:b/>
                <w:sz w:val="18"/>
                <w:szCs w:val="18"/>
              </w:rPr>
              <w:t>N1</w:t>
            </w:r>
            <w:r>
              <w:rPr>
                <w:rFonts w:cs="宋体"/>
                <w:b/>
                <w:sz w:val="18"/>
                <w:szCs w:val="18"/>
              </w:rPr>
              <w:t>份额：销售费年化</w:t>
            </w:r>
            <w:r>
              <w:rPr>
                <w:rFonts w:cs="宋体"/>
                <w:b/>
                <w:sz w:val="18"/>
                <w:szCs w:val="18"/>
              </w:rPr>
              <w:t>0.05%</w:t>
            </w:r>
          </w:p>
          <w:p w:rsidR="00F71E26" w:rsidRDefault="009B09DC">
            <w:pPr>
              <w:spacing w:line="200" w:lineRule="exact"/>
            </w:pPr>
            <w:r>
              <w:rPr>
                <w:rFonts w:cs="宋体"/>
                <w:b/>
                <w:sz w:val="18"/>
                <w:szCs w:val="18"/>
              </w:rPr>
              <w:t>O1</w:t>
            </w:r>
            <w:r>
              <w:rPr>
                <w:rFonts w:cs="宋体"/>
                <w:b/>
                <w:sz w:val="18"/>
                <w:szCs w:val="18"/>
              </w:rPr>
              <w:t>份额：销售费年化</w:t>
            </w:r>
            <w:r>
              <w:rPr>
                <w:rFonts w:cs="宋体"/>
                <w:b/>
                <w:sz w:val="18"/>
                <w:szCs w:val="18"/>
              </w:rPr>
              <w:t>0.2%</w:t>
            </w:r>
          </w:p>
          <w:p w:rsidR="00F71E26" w:rsidRDefault="009B09DC">
            <w:pPr>
              <w:spacing w:line="200" w:lineRule="exact"/>
            </w:pPr>
            <w:r>
              <w:rPr>
                <w:rFonts w:cs="宋体"/>
                <w:b/>
                <w:sz w:val="18"/>
                <w:szCs w:val="18"/>
              </w:rPr>
              <w:t>S1</w:t>
            </w:r>
            <w:r>
              <w:rPr>
                <w:rFonts w:cs="宋体"/>
                <w:b/>
                <w:sz w:val="18"/>
                <w:szCs w:val="18"/>
              </w:rPr>
              <w:t>份额：销售费年化</w:t>
            </w:r>
            <w:r>
              <w:rPr>
                <w:rFonts w:cs="宋体"/>
                <w:b/>
                <w:sz w:val="18"/>
                <w:szCs w:val="18"/>
              </w:rPr>
              <w:t>0.1%</w:t>
            </w:r>
          </w:p>
          <w:p w:rsidR="00F71E26" w:rsidRDefault="009B09DC">
            <w:pPr>
              <w:spacing w:line="200" w:lineRule="exact"/>
            </w:pPr>
            <w:r>
              <w:rPr>
                <w:rFonts w:cs="宋体"/>
                <w:b/>
                <w:sz w:val="18"/>
                <w:szCs w:val="18"/>
              </w:rPr>
              <w:t>S2</w:t>
            </w:r>
            <w:r>
              <w:rPr>
                <w:rFonts w:cs="宋体"/>
                <w:b/>
                <w:sz w:val="18"/>
                <w:szCs w:val="18"/>
              </w:rPr>
              <w:t>份额：销售费年化</w:t>
            </w:r>
            <w:r>
              <w:rPr>
                <w:rFonts w:cs="宋体"/>
                <w:b/>
                <w:sz w:val="18"/>
                <w:szCs w:val="18"/>
              </w:rPr>
              <w:t>0.1%</w:t>
            </w:r>
          </w:p>
          <w:p w:rsidR="00F71E26" w:rsidRDefault="009B09DC">
            <w:pPr>
              <w:spacing w:line="200" w:lineRule="exact"/>
            </w:pPr>
            <w:r>
              <w:rPr>
                <w:rFonts w:cs="宋体"/>
                <w:b/>
                <w:sz w:val="18"/>
                <w:szCs w:val="18"/>
              </w:rPr>
              <w:t>S3</w:t>
            </w:r>
            <w:r>
              <w:rPr>
                <w:rFonts w:cs="宋体"/>
                <w:b/>
                <w:sz w:val="18"/>
                <w:szCs w:val="18"/>
              </w:rPr>
              <w:t>份额：销售费年化</w:t>
            </w:r>
            <w:r>
              <w:rPr>
                <w:rFonts w:cs="宋体"/>
                <w:b/>
                <w:sz w:val="18"/>
                <w:szCs w:val="18"/>
              </w:rPr>
              <w:t>0.1%</w:t>
            </w:r>
          </w:p>
          <w:p w:rsidR="00F71E26" w:rsidRDefault="009B09DC">
            <w:pPr>
              <w:spacing w:line="200" w:lineRule="exact"/>
            </w:pPr>
            <w:r>
              <w:rPr>
                <w:rFonts w:cs="宋体"/>
                <w:b/>
                <w:sz w:val="18"/>
                <w:szCs w:val="18"/>
              </w:rPr>
              <w:t>S4</w:t>
            </w:r>
            <w:r>
              <w:rPr>
                <w:rFonts w:cs="宋体"/>
                <w:b/>
                <w:sz w:val="18"/>
                <w:szCs w:val="18"/>
              </w:rPr>
              <w:t>份额：销售费年化</w:t>
            </w:r>
            <w:r>
              <w:rPr>
                <w:rFonts w:cs="宋体"/>
                <w:b/>
                <w:sz w:val="18"/>
                <w:szCs w:val="18"/>
              </w:rPr>
              <w:t>0.1%</w:t>
            </w:r>
          </w:p>
          <w:p w:rsidR="00F71E26" w:rsidRDefault="009B09DC">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年化销售费率</w:t>
            </w:r>
            <w:r>
              <w:rPr>
                <w:rFonts w:cs="宋体"/>
                <w:b/>
                <w:sz w:val="18"/>
                <w:szCs w:val="18"/>
              </w:rPr>
              <w:t>÷365</w:t>
            </w:r>
          </w:p>
          <w:p w:rsidR="00F71E26" w:rsidRDefault="009B09DC">
            <w:pPr>
              <w:spacing w:line="200" w:lineRule="exact"/>
            </w:pPr>
            <w:r>
              <w:rPr>
                <w:rFonts w:cs="宋体"/>
                <w:b/>
                <w:sz w:val="18"/>
                <w:szCs w:val="18"/>
              </w:rPr>
              <w:t>固定管理费：本理财产品按前一日理财产品资产净值收取固定管理费，按日计提。</w:t>
            </w:r>
          </w:p>
          <w:p w:rsidR="00F71E26" w:rsidRDefault="009B09DC">
            <w:pPr>
              <w:spacing w:line="200" w:lineRule="exact"/>
            </w:pPr>
            <w:r>
              <w:rPr>
                <w:rFonts w:cs="宋体"/>
                <w:b/>
                <w:sz w:val="18"/>
                <w:szCs w:val="18"/>
              </w:rPr>
              <w:t>A</w:t>
            </w:r>
            <w:r>
              <w:rPr>
                <w:rFonts w:cs="宋体"/>
                <w:b/>
                <w:sz w:val="18"/>
                <w:szCs w:val="18"/>
              </w:rPr>
              <w:t>份额：固定管理费年化</w:t>
            </w:r>
            <w:r>
              <w:rPr>
                <w:rFonts w:cs="宋体"/>
                <w:b/>
                <w:sz w:val="18"/>
                <w:szCs w:val="18"/>
              </w:rPr>
              <w:t>0.2%</w:t>
            </w:r>
          </w:p>
          <w:p w:rsidR="00F71E26" w:rsidRDefault="009B09DC">
            <w:pPr>
              <w:spacing w:line="200" w:lineRule="exact"/>
            </w:pPr>
            <w:r>
              <w:rPr>
                <w:rFonts w:cs="宋体"/>
                <w:b/>
                <w:sz w:val="18"/>
                <w:szCs w:val="18"/>
              </w:rPr>
              <w:t>C</w:t>
            </w:r>
            <w:r>
              <w:rPr>
                <w:rFonts w:cs="宋体"/>
                <w:b/>
                <w:sz w:val="18"/>
                <w:szCs w:val="18"/>
              </w:rPr>
              <w:t>份额：固定管理费年化</w:t>
            </w:r>
            <w:r>
              <w:rPr>
                <w:rFonts w:cs="宋体"/>
                <w:b/>
                <w:sz w:val="18"/>
                <w:szCs w:val="18"/>
              </w:rPr>
              <w:t>0.2%</w:t>
            </w:r>
          </w:p>
          <w:p w:rsidR="00F71E26" w:rsidRDefault="009B09DC">
            <w:pPr>
              <w:spacing w:line="200" w:lineRule="exact"/>
            </w:pPr>
            <w:r>
              <w:rPr>
                <w:rFonts w:cs="宋体"/>
                <w:b/>
                <w:sz w:val="18"/>
                <w:szCs w:val="18"/>
              </w:rPr>
              <w:t>E</w:t>
            </w:r>
            <w:r>
              <w:rPr>
                <w:rFonts w:cs="宋体"/>
                <w:b/>
                <w:sz w:val="18"/>
                <w:szCs w:val="18"/>
              </w:rPr>
              <w:t>份额：固定管理费年化</w:t>
            </w:r>
            <w:r>
              <w:rPr>
                <w:rFonts w:cs="宋体"/>
                <w:b/>
                <w:sz w:val="18"/>
                <w:szCs w:val="18"/>
              </w:rPr>
              <w:t>0.2%</w:t>
            </w:r>
          </w:p>
          <w:p w:rsidR="00F71E26" w:rsidRDefault="009B09DC">
            <w:pPr>
              <w:spacing w:line="200" w:lineRule="exact"/>
            </w:pPr>
            <w:r>
              <w:rPr>
                <w:rFonts w:cs="宋体"/>
                <w:b/>
                <w:sz w:val="18"/>
                <w:szCs w:val="18"/>
              </w:rPr>
              <w:t>B2</w:t>
            </w:r>
            <w:r>
              <w:rPr>
                <w:rFonts w:cs="宋体"/>
                <w:b/>
                <w:sz w:val="18"/>
                <w:szCs w:val="18"/>
              </w:rPr>
              <w:t>份额：固定管理费年化</w:t>
            </w:r>
            <w:r>
              <w:rPr>
                <w:rFonts w:cs="宋体"/>
                <w:b/>
                <w:sz w:val="18"/>
                <w:szCs w:val="18"/>
              </w:rPr>
              <w:t>0.2%</w:t>
            </w:r>
          </w:p>
          <w:p w:rsidR="00F71E26" w:rsidRDefault="009B09DC">
            <w:pPr>
              <w:spacing w:line="200" w:lineRule="exact"/>
            </w:pPr>
            <w:r>
              <w:rPr>
                <w:rFonts w:cs="宋体"/>
                <w:b/>
                <w:sz w:val="18"/>
                <w:szCs w:val="18"/>
              </w:rPr>
              <w:t>C2</w:t>
            </w:r>
            <w:r>
              <w:rPr>
                <w:rFonts w:cs="宋体"/>
                <w:b/>
                <w:sz w:val="18"/>
                <w:szCs w:val="18"/>
              </w:rPr>
              <w:t>份额：固定管理费年化</w:t>
            </w:r>
            <w:r>
              <w:rPr>
                <w:rFonts w:cs="宋体"/>
                <w:b/>
                <w:sz w:val="18"/>
                <w:szCs w:val="18"/>
              </w:rPr>
              <w:t>0.2%</w:t>
            </w:r>
          </w:p>
          <w:p w:rsidR="00F71E26" w:rsidRDefault="009B09DC">
            <w:pPr>
              <w:spacing w:line="200" w:lineRule="exact"/>
            </w:pPr>
            <w:r>
              <w:rPr>
                <w:rFonts w:cs="宋体"/>
                <w:b/>
                <w:sz w:val="18"/>
                <w:szCs w:val="18"/>
              </w:rPr>
              <w:t>D2</w:t>
            </w:r>
            <w:r>
              <w:rPr>
                <w:rFonts w:cs="宋体"/>
                <w:b/>
                <w:sz w:val="18"/>
                <w:szCs w:val="18"/>
              </w:rPr>
              <w:t>份额：固定管理费年化</w:t>
            </w:r>
            <w:r>
              <w:rPr>
                <w:rFonts w:cs="宋体"/>
                <w:b/>
                <w:sz w:val="18"/>
                <w:szCs w:val="18"/>
              </w:rPr>
              <w:t>0.15%</w:t>
            </w:r>
          </w:p>
          <w:p w:rsidR="00F71E26" w:rsidRDefault="009B09DC">
            <w:pPr>
              <w:spacing w:line="200" w:lineRule="exact"/>
            </w:pPr>
            <w:r>
              <w:rPr>
                <w:rFonts w:cs="宋体"/>
                <w:b/>
                <w:sz w:val="18"/>
                <w:szCs w:val="18"/>
              </w:rPr>
              <w:t>E2</w:t>
            </w:r>
            <w:r>
              <w:rPr>
                <w:rFonts w:cs="宋体"/>
                <w:b/>
                <w:sz w:val="18"/>
                <w:szCs w:val="18"/>
              </w:rPr>
              <w:t>份额：固定管理费年化</w:t>
            </w:r>
            <w:r>
              <w:rPr>
                <w:rFonts w:cs="宋体"/>
                <w:b/>
                <w:sz w:val="18"/>
                <w:szCs w:val="18"/>
              </w:rPr>
              <w:t>0.15%</w:t>
            </w:r>
          </w:p>
          <w:p w:rsidR="00F71E26" w:rsidRDefault="009B09DC">
            <w:pPr>
              <w:spacing w:line="200" w:lineRule="exact"/>
            </w:pPr>
            <w:r>
              <w:rPr>
                <w:rFonts w:cs="宋体"/>
                <w:b/>
                <w:sz w:val="18"/>
                <w:szCs w:val="18"/>
              </w:rPr>
              <w:t>B3</w:t>
            </w:r>
            <w:r>
              <w:rPr>
                <w:rFonts w:cs="宋体"/>
                <w:b/>
                <w:sz w:val="18"/>
                <w:szCs w:val="18"/>
              </w:rPr>
              <w:t>份额：固定管理费年化</w:t>
            </w:r>
            <w:r>
              <w:rPr>
                <w:rFonts w:cs="宋体"/>
                <w:b/>
                <w:sz w:val="18"/>
                <w:szCs w:val="18"/>
              </w:rPr>
              <w:t>0.2%</w:t>
            </w:r>
          </w:p>
          <w:p w:rsidR="00F71E26" w:rsidRDefault="009B09DC">
            <w:pPr>
              <w:spacing w:line="200" w:lineRule="exact"/>
            </w:pPr>
            <w:r>
              <w:rPr>
                <w:rFonts w:cs="宋体"/>
                <w:b/>
                <w:sz w:val="18"/>
                <w:szCs w:val="18"/>
              </w:rPr>
              <w:t>C3</w:t>
            </w:r>
            <w:r>
              <w:rPr>
                <w:rFonts w:cs="宋体"/>
                <w:b/>
                <w:sz w:val="18"/>
                <w:szCs w:val="18"/>
              </w:rPr>
              <w:t>份额：固定管理费年化</w:t>
            </w:r>
            <w:r>
              <w:rPr>
                <w:rFonts w:cs="宋体"/>
                <w:b/>
                <w:sz w:val="18"/>
                <w:szCs w:val="18"/>
              </w:rPr>
              <w:t>0.2%</w:t>
            </w:r>
          </w:p>
          <w:p w:rsidR="00F71E26" w:rsidRDefault="009B09DC">
            <w:pPr>
              <w:spacing w:line="200" w:lineRule="exact"/>
            </w:pPr>
            <w:r>
              <w:rPr>
                <w:rFonts w:cs="宋体"/>
                <w:b/>
                <w:sz w:val="18"/>
                <w:szCs w:val="18"/>
              </w:rPr>
              <w:t>D3</w:t>
            </w:r>
            <w:r>
              <w:rPr>
                <w:rFonts w:cs="宋体"/>
                <w:b/>
                <w:sz w:val="18"/>
                <w:szCs w:val="18"/>
              </w:rPr>
              <w:t>份额：固定管理费年化</w:t>
            </w:r>
            <w:r>
              <w:rPr>
                <w:rFonts w:cs="宋体"/>
                <w:b/>
                <w:sz w:val="18"/>
                <w:szCs w:val="18"/>
              </w:rPr>
              <w:t>0.15%</w:t>
            </w:r>
          </w:p>
          <w:p w:rsidR="00F71E26" w:rsidRDefault="009B09DC">
            <w:pPr>
              <w:spacing w:line="200" w:lineRule="exact"/>
            </w:pPr>
            <w:r>
              <w:rPr>
                <w:rFonts w:cs="宋体"/>
                <w:b/>
                <w:sz w:val="18"/>
                <w:szCs w:val="18"/>
              </w:rPr>
              <w:t>E3</w:t>
            </w:r>
            <w:r>
              <w:rPr>
                <w:rFonts w:cs="宋体"/>
                <w:b/>
                <w:sz w:val="18"/>
                <w:szCs w:val="18"/>
              </w:rPr>
              <w:t>份额：固定管理费年化</w:t>
            </w:r>
            <w:r>
              <w:rPr>
                <w:rFonts w:cs="宋体"/>
                <w:b/>
                <w:sz w:val="18"/>
                <w:szCs w:val="18"/>
              </w:rPr>
              <w:t>0.15%</w:t>
            </w:r>
          </w:p>
          <w:p w:rsidR="00F71E26" w:rsidRDefault="009B09DC">
            <w:pPr>
              <w:spacing w:line="200" w:lineRule="exact"/>
            </w:pPr>
            <w:r>
              <w:rPr>
                <w:rFonts w:cs="宋体"/>
                <w:b/>
                <w:sz w:val="18"/>
                <w:szCs w:val="18"/>
              </w:rPr>
              <w:t>A4</w:t>
            </w:r>
            <w:r>
              <w:rPr>
                <w:rFonts w:cs="宋体"/>
                <w:b/>
                <w:sz w:val="18"/>
                <w:szCs w:val="18"/>
              </w:rPr>
              <w:t>份额：固定管理费年化</w:t>
            </w:r>
            <w:r>
              <w:rPr>
                <w:rFonts w:cs="宋体"/>
                <w:b/>
                <w:sz w:val="18"/>
                <w:szCs w:val="18"/>
              </w:rPr>
              <w:t>0.2%</w:t>
            </w:r>
          </w:p>
          <w:p w:rsidR="00F71E26" w:rsidRDefault="009B09DC">
            <w:pPr>
              <w:spacing w:line="200" w:lineRule="exact"/>
            </w:pPr>
            <w:r>
              <w:rPr>
                <w:rFonts w:cs="宋体"/>
                <w:b/>
                <w:sz w:val="18"/>
                <w:szCs w:val="18"/>
              </w:rPr>
              <w:t>B4</w:t>
            </w:r>
            <w:r>
              <w:rPr>
                <w:rFonts w:cs="宋体"/>
                <w:b/>
                <w:sz w:val="18"/>
                <w:szCs w:val="18"/>
              </w:rPr>
              <w:t>份额：固定管理费年化</w:t>
            </w:r>
            <w:r>
              <w:rPr>
                <w:rFonts w:cs="宋体"/>
                <w:b/>
                <w:sz w:val="18"/>
                <w:szCs w:val="18"/>
              </w:rPr>
              <w:t>0.2%</w:t>
            </w:r>
          </w:p>
          <w:p w:rsidR="00F71E26" w:rsidRDefault="009B09DC">
            <w:pPr>
              <w:spacing w:line="200" w:lineRule="exact"/>
            </w:pPr>
            <w:r>
              <w:rPr>
                <w:rFonts w:cs="宋体"/>
                <w:b/>
                <w:sz w:val="18"/>
                <w:szCs w:val="18"/>
              </w:rPr>
              <w:t>C4</w:t>
            </w:r>
            <w:r>
              <w:rPr>
                <w:rFonts w:cs="宋体"/>
                <w:b/>
                <w:sz w:val="18"/>
                <w:szCs w:val="18"/>
              </w:rPr>
              <w:t>份额：固定管理费年化</w:t>
            </w:r>
            <w:r>
              <w:rPr>
                <w:rFonts w:cs="宋体"/>
                <w:b/>
                <w:sz w:val="18"/>
                <w:szCs w:val="18"/>
              </w:rPr>
              <w:t>0.2%</w:t>
            </w:r>
          </w:p>
          <w:p w:rsidR="00F71E26" w:rsidRDefault="009B09DC">
            <w:pPr>
              <w:spacing w:line="200" w:lineRule="exact"/>
            </w:pPr>
            <w:r>
              <w:rPr>
                <w:rFonts w:cs="宋体"/>
                <w:b/>
                <w:sz w:val="18"/>
                <w:szCs w:val="18"/>
              </w:rPr>
              <w:t>D4</w:t>
            </w:r>
            <w:r>
              <w:rPr>
                <w:rFonts w:cs="宋体"/>
                <w:b/>
                <w:sz w:val="18"/>
                <w:szCs w:val="18"/>
              </w:rPr>
              <w:t>份额：固定管理费年化</w:t>
            </w:r>
            <w:r>
              <w:rPr>
                <w:rFonts w:cs="宋体"/>
                <w:b/>
                <w:sz w:val="18"/>
                <w:szCs w:val="18"/>
              </w:rPr>
              <w:t>0.15%</w:t>
            </w:r>
          </w:p>
          <w:p w:rsidR="00F71E26" w:rsidRDefault="009B09DC">
            <w:pPr>
              <w:spacing w:line="200" w:lineRule="exact"/>
            </w:pPr>
            <w:r>
              <w:rPr>
                <w:rFonts w:cs="宋体"/>
                <w:b/>
                <w:sz w:val="18"/>
                <w:szCs w:val="18"/>
              </w:rPr>
              <w:t>E4</w:t>
            </w:r>
            <w:r>
              <w:rPr>
                <w:rFonts w:cs="宋体"/>
                <w:b/>
                <w:sz w:val="18"/>
                <w:szCs w:val="18"/>
              </w:rPr>
              <w:t>份额：固定管理费年化</w:t>
            </w:r>
            <w:r>
              <w:rPr>
                <w:rFonts w:cs="宋体"/>
                <w:b/>
                <w:sz w:val="18"/>
                <w:szCs w:val="18"/>
              </w:rPr>
              <w:t>0.15%</w:t>
            </w:r>
          </w:p>
          <w:p w:rsidR="00F71E26" w:rsidRDefault="009B09DC">
            <w:pPr>
              <w:spacing w:line="200" w:lineRule="exact"/>
            </w:pPr>
            <w:r>
              <w:rPr>
                <w:rFonts w:cs="宋体"/>
                <w:b/>
                <w:sz w:val="18"/>
                <w:szCs w:val="18"/>
              </w:rPr>
              <w:t>F2</w:t>
            </w:r>
            <w:r>
              <w:rPr>
                <w:rFonts w:cs="宋体"/>
                <w:b/>
                <w:sz w:val="18"/>
                <w:szCs w:val="18"/>
              </w:rPr>
              <w:t>份额：固定管理费年化</w:t>
            </w:r>
            <w:r>
              <w:rPr>
                <w:rFonts w:cs="宋体"/>
                <w:b/>
                <w:sz w:val="18"/>
                <w:szCs w:val="18"/>
              </w:rPr>
              <w:t>0.15%</w:t>
            </w:r>
          </w:p>
          <w:p w:rsidR="00F71E26" w:rsidRDefault="009B09DC">
            <w:pPr>
              <w:spacing w:line="200" w:lineRule="exact"/>
            </w:pPr>
            <w:r>
              <w:rPr>
                <w:rFonts w:cs="宋体"/>
                <w:b/>
                <w:sz w:val="18"/>
                <w:szCs w:val="18"/>
              </w:rPr>
              <w:t>F3</w:t>
            </w:r>
            <w:r>
              <w:rPr>
                <w:rFonts w:cs="宋体"/>
                <w:b/>
                <w:sz w:val="18"/>
                <w:szCs w:val="18"/>
              </w:rPr>
              <w:t>份额：固定管理费年化</w:t>
            </w:r>
            <w:r>
              <w:rPr>
                <w:rFonts w:cs="宋体"/>
                <w:b/>
                <w:sz w:val="18"/>
                <w:szCs w:val="18"/>
              </w:rPr>
              <w:t>0.15%</w:t>
            </w:r>
          </w:p>
          <w:p w:rsidR="00F71E26" w:rsidRDefault="009B09DC">
            <w:pPr>
              <w:spacing w:line="200" w:lineRule="exact"/>
            </w:pPr>
            <w:r>
              <w:rPr>
                <w:rFonts w:cs="宋体"/>
                <w:b/>
                <w:sz w:val="18"/>
                <w:szCs w:val="18"/>
              </w:rPr>
              <w:t>G2</w:t>
            </w:r>
            <w:r>
              <w:rPr>
                <w:rFonts w:cs="宋体"/>
                <w:b/>
                <w:sz w:val="18"/>
                <w:szCs w:val="18"/>
              </w:rPr>
              <w:t>份额：固定管理费</w:t>
            </w:r>
            <w:r>
              <w:rPr>
                <w:rFonts w:cs="宋体"/>
                <w:b/>
                <w:sz w:val="18"/>
                <w:szCs w:val="18"/>
              </w:rPr>
              <w:t>年化</w:t>
            </w:r>
            <w:r>
              <w:rPr>
                <w:rFonts w:cs="宋体"/>
                <w:b/>
                <w:sz w:val="18"/>
                <w:szCs w:val="18"/>
              </w:rPr>
              <w:t>0.15%</w:t>
            </w:r>
          </w:p>
          <w:p w:rsidR="00F71E26" w:rsidRDefault="009B09DC">
            <w:pPr>
              <w:spacing w:line="200" w:lineRule="exact"/>
            </w:pPr>
            <w:r>
              <w:rPr>
                <w:rFonts w:cs="宋体"/>
                <w:b/>
                <w:sz w:val="18"/>
                <w:szCs w:val="18"/>
              </w:rPr>
              <w:t>G3</w:t>
            </w:r>
            <w:r>
              <w:rPr>
                <w:rFonts w:cs="宋体"/>
                <w:b/>
                <w:sz w:val="18"/>
                <w:szCs w:val="18"/>
              </w:rPr>
              <w:t>份额：固定管理费年化</w:t>
            </w:r>
            <w:r>
              <w:rPr>
                <w:rFonts w:cs="宋体"/>
                <w:b/>
                <w:sz w:val="18"/>
                <w:szCs w:val="18"/>
              </w:rPr>
              <w:t>0.15%</w:t>
            </w:r>
          </w:p>
          <w:p w:rsidR="00F71E26" w:rsidRDefault="009B09DC">
            <w:pPr>
              <w:spacing w:line="200" w:lineRule="exact"/>
            </w:pPr>
            <w:r>
              <w:rPr>
                <w:rFonts w:cs="宋体"/>
                <w:b/>
                <w:sz w:val="18"/>
                <w:szCs w:val="18"/>
              </w:rPr>
              <w:t>F4</w:t>
            </w:r>
            <w:r>
              <w:rPr>
                <w:rFonts w:cs="宋体"/>
                <w:b/>
                <w:sz w:val="18"/>
                <w:szCs w:val="18"/>
              </w:rPr>
              <w:t>份额：固定管理费年化</w:t>
            </w:r>
            <w:r>
              <w:rPr>
                <w:rFonts w:cs="宋体"/>
                <w:b/>
                <w:sz w:val="18"/>
                <w:szCs w:val="18"/>
              </w:rPr>
              <w:t>0.15%</w:t>
            </w:r>
          </w:p>
          <w:p w:rsidR="00F71E26" w:rsidRDefault="009B09DC">
            <w:pPr>
              <w:spacing w:line="200" w:lineRule="exact"/>
            </w:pPr>
            <w:r>
              <w:rPr>
                <w:rFonts w:cs="宋体"/>
                <w:b/>
                <w:sz w:val="18"/>
                <w:szCs w:val="18"/>
              </w:rPr>
              <w:t>G4</w:t>
            </w:r>
            <w:r>
              <w:rPr>
                <w:rFonts w:cs="宋体"/>
                <w:b/>
                <w:sz w:val="18"/>
                <w:szCs w:val="18"/>
              </w:rPr>
              <w:t>份额：固定管理费年化</w:t>
            </w:r>
            <w:r>
              <w:rPr>
                <w:rFonts w:cs="宋体"/>
                <w:b/>
                <w:sz w:val="18"/>
                <w:szCs w:val="18"/>
              </w:rPr>
              <w:t>0.15%</w:t>
            </w:r>
          </w:p>
          <w:p w:rsidR="00F71E26" w:rsidRDefault="009B09DC">
            <w:pPr>
              <w:spacing w:line="200" w:lineRule="exact"/>
            </w:pPr>
            <w:r>
              <w:rPr>
                <w:rFonts w:cs="宋体"/>
                <w:b/>
                <w:sz w:val="18"/>
                <w:szCs w:val="18"/>
              </w:rPr>
              <w:t>H2</w:t>
            </w:r>
            <w:r>
              <w:rPr>
                <w:rFonts w:cs="宋体"/>
                <w:b/>
                <w:sz w:val="18"/>
                <w:szCs w:val="18"/>
              </w:rPr>
              <w:t>份额：固定管理费年化</w:t>
            </w:r>
            <w:r>
              <w:rPr>
                <w:rFonts w:cs="宋体"/>
                <w:b/>
                <w:sz w:val="18"/>
                <w:szCs w:val="18"/>
              </w:rPr>
              <w:t>0.1%</w:t>
            </w:r>
          </w:p>
          <w:p w:rsidR="00F71E26" w:rsidRDefault="009B09DC">
            <w:pPr>
              <w:spacing w:line="200" w:lineRule="exact"/>
            </w:pPr>
            <w:r>
              <w:rPr>
                <w:rFonts w:cs="宋体"/>
                <w:b/>
                <w:sz w:val="18"/>
                <w:szCs w:val="18"/>
              </w:rPr>
              <w:t>J2</w:t>
            </w:r>
            <w:r>
              <w:rPr>
                <w:rFonts w:cs="宋体"/>
                <w:b/>
                <w:sz w:val="18"/>
                <w:szCs w:val="18"/>
              </w:rPr>
              <w:t>份额：固定管理费年化</w:t>
            </w:r>
            <w:r>
              <w:rPr>
                <w:rFonts w:cs="宋体"/>
                <w:b/>
                <w:sz w:val="18"/>
                <w:szCs w:val="18"/>
              </w:rPr>
              <w:t>0.1%</w:t>
            </w:r>
          </w:p>
          <w:p w:rsidR="00F71E26" w:rsidRDefault="009B09DC">
            <w:pPr>
              <w:spacing w:line="200" w:lineRule="exact"/>
            </w:pPr>
            <w:r>
              <w:rPr>
                <w:rFonts w:cs="宋体"/>
                <w:b/>
                <w:sz w:val="18"/>
                <w:szCs w:val="18"/>
              </w:rPr>
              <w:t>K2</w:t>
            </w:r>
            <w:r>
              <w:rPr>
                <w:rFonts w:cs="宋体"/>
                <w:b/>
                <w:sz w:val="18"/>
                <w:szCs w:val="18"/>
              </w:rPr>
              <w:t>份额：固定管理费年化</w:t>
            </w:r>
            <w:r>
              <w:rPr>
                <w:rFonts w:cs="宋体"/>
                <w:b/>
                <w:sz w:val="18"/>
                <w:szCs w:val="18"/>
              </w:rPr>
              <w:t>0.1%</w:t>
            </w:r>
          </w:p>
          <w:p w:rsidR="00F71E26" w:rsidRDefault="009B09DC">
            <w:pPr>
              <w:spacing w:line="200" w:lineRule="exact"/>
            </w:pPr>
            <w:r>
              <w:rPr>
                <w:rFonts w:cs="宋体"/>
                <w:b/>
                <w:sz w:val="18"/>
                <w:szCs w:val="18"/>
              </w:rPr>
              <w:t>J3</w:t>
            </w:r>
            <w:r>
              <w:rPr>
                <w:rFonts w:cs="宋体"/>
                <w:b/>
                <w:sz w:val="18"/>
                <w:szCs w:val="18"/>
              </w:rPr>
              <w:t>份额：固定管理费年化</w:t>
            </w:r>
            <w:r>
              <w:rPr>
                <w:rFonts w:cs="宋体"/>
                <w:b/>
                <w:sz w:val="18"/>
                <w:szCs w:val="18"/>
              </w:rPr>
              <w:t>0.1%</w:t>
            </w:r>
          </w:p>
          <w:p w:rsidR="00F71E26" w:rsidRDefault="009B09DC">
            <w:pPr>
              <w:spacing w:line="200" w:lineRule="exact"/>
            </w:pPr>
            <w:r>
              <w:rPr>
                <w:rFonts w:cs="宋体"/>
                <w:b/>
                <w:sz w:val="18"/>
                <w:szCs w:val="18"/>
              </w:rPr>
              <w:t>K3</w:t>
            </w:r>
            <w:r>
              <w:rPr>
                <w:rFonts w:cs="宋体"/>
                <w:b/>
                <w:sz w:val="18"/>
                <w:szCs w:val="18"/>
              </w:rPr>
              <w:t>份额：固定管理费年化</w:t>
            </w:r>
            <w:r>
              <w:rPr>
                <w:rFonts w:cs="宋体"/>
                <w:b/>
                <w:sz w:val="18"/>
                <w:szCs w:val="18"/>
              </w:rPr>
              <w:t>0.1%</w:t>
            </w:r>
          </w:p>
          <w:p w:rsidR="00F71E26" w:rsidRDefault="009B09DC">
            <w:pPr>
              <w:spacing w:line="200" w:lineRule="exact"/>
            </w:pPr>
            <w:r>
              <w:rPr>
                <w:rFonts w:cs="宋体"/>
                <w:b/>
                <w:sz w:val="18"/>
                <w:szCs w:val="18"/>
              </w:rPr>
              <w:t>L3</w:t>
            </w:r>
            <w:r>
              <w:rPr>
                <w:rFonts w:cs="宋体"/>
                <w:b/>
                <w:sz w:val="18"/>
                <w:szCs w:val="18"/>
              </w:rPr>
              <w:t>份额：固定管理费年化</w:t>
            </w:r>
            <w:r>
              <w:rPr>
                <w:rFonts w:cs="宋体"/>
                <w:b/>
                <w:sz w:val="18"/>
                <w:szCs w:val="18"/>
              </w:rPr>
              <w:t>0.1%</w:t>
            </w:r>
          </w:p>
          <w:p w:rsidR="00F71E26" w:rsidRDefault="009B09DC">
            <w:pPr>
              <w:spacing w:line="200" w:lineRule="exact"/>
            </w:pPr>
            <w:r>
              <w:rPr>
                <w:rFonts w:cs="宋体"/>
                <w:b/>
                <w:sz w:val="18"/>
                <w:szCs w:val="18"/>
              </w:rPr>
              <w:t>J4</w:t>
            </w:r>
            <w:r>
              <w:rPr>
                <w:rFonts w:cs="宋体"/>
                <w:b/>
                <w:sz w:val="18"/>
                <w:szCs w:val="18"/>
              </w:rPr>
              <w:t>份额：固定管理费年化</w:t>
            </w:r>
            <w:r>
              <w:rPr>
                <w:rFonts w:cs="宋体"/>
                <w:b/>
                <w:sz w:val="18"/>
                <w:szCs w:val="18"/>
              </w:rPr>
              <w:t>0.1%</w:t>
            </w:r>
          </w:p>
          <w:p w:rsidR="00F71E26" w:rsidRDefault="009B09DC">
            <w:pPr>
              <w:spacing w:line="200" w:lineRule="exact"/>
            </w:pPr>
            <w:r>
              <w:rPr>
                <w:rFonts w:cs="宋体"/>
                <w:b/>
                <w:sz w:val="18"/>
                <w:szCs w:val="18"/>
              </w:rPr>
              <w:t>K4</w:t>
            </w:r>
            <w:r>
              <w:rPr>
                <w:rFonts w:cs="宋体"/>
                <w:b/>
                <w:sz w:val="18"/>
                <w:szCs w:val="18"/>
              </w:rPr>
              <w:t>份额：固定管理费年化</w:t>
            </w:r>
            <w:r>
              <w:rPr>
                <w:rFonts w:cs="宋体"/>
                <w:b/>
                <w:sz w:val="18"/>
                <w:szCs w:val="18"/>
              </w:rPr>
              <w:t>0.1%</w:t>
            </w:r>
          </w:p>
          <w:p w:rsidR="00F71E26" w:rsidRDefault="009B09DC">
            <w:pPr>
              <w:spacing w:line="200" w:lineRule="exact"/>
            </w:pPr>
            <w:r>
              <w:rPr>
                <w:rFonts w:cs="宋体"/>
                <w:b/>
                <w:sz w:val="18"/>
                <w:szCs w:val="18"/>
              </w:rPr>
              <w:t>I3</w:t>
            </w:r>
            <w:r>
              <w:rPr>
                <w:rFonts w:cs="宋体"/>
                <w:b/>
                <w:sz w:val="18"/>
                <w:szCs w:val="18"/>
              </w:rPr>
              <w:t>份额：固定管理费年化</w:t>
            </w:r>
            <w:r>
              <w:rPr>
                <w:rFonts w:cs="宋体"/>
                <w:b/>
                <w:sz w:val="18"/>
                <w:szCs w:val="18"/>
              </w:rPr>
              <w:t>0.1%</w:t>
            </w:r>
          </w:p>
          <w:p w:rsidR="00F71E26" w:rsidRDefault="009B09DC">
            <w:pPr>
              <w:spacing w:line="200" w:lineRule="exact"/>
            </w:pPr>
            <w:r>
              <w:rPr>
                <w:rFonts w:cs="宋体"/>
                <w:b/>
                <w:sz w:val="18"/>
                <w:szCs w:val="18"/>
              </w:rPr>
              <w:t>M2</w:t>
            </w:r>
            <w:r>
              <w:rPr>
                <w:rFonts w:cs="宋体"/>
                <w:b/>
                <w:sz w:val="18"/>
                <w:szCs w:val="18"/>
              </w:rPr>
              <w:t>份额：固定管理费年化</w:t>
            </w:r>
            <w:r>
              <w:rPr>
                <w:rFonts w:cs="宋体"/>
                <w:b/>
                <w:sz w:val="18"/>
                <w:szCs w:val="18"/>
              </w:rPr>
              <w:t>0.2%</w:t>
            </w:r>
          </w:p>
          <w:p w:rsidR="00F71E26" w:rsidRDefault="009B09DC">
            <w:pPr>
              <w:spacing w:line="200" w:lineRule="exact"/>
            </w:pPr>
            <w:r>
              <w:rPr>
                <w:rFonts w:cs="宋体"/>
                <w:b/>
                <w:sz w:val="18"/>
                <w:szCs w:val="18"/>
              </w:rPr>
              <w:t>M3</w:t>
            </w:r>
            <w:r>
              <w:rPr>
                <w:rFonts w:cs="宋体"/>
                <w:b/>
                <w:sz w:val="18"/>
                <w:szCs w:val="18"/>
              </w:rPr>
              <w:t>份额：固定管理费年化</w:t>
            </w:r>
            <w:r>
              <w:rPr>
                <w:rFonts w:cs="宋体"/>
                <w:b/>
                <w:sz w:val="18"/>
                <w:szCs w:val="18"/>
              </w:rPr>
              <w:t>0.2%</w:t>
            </w:r>
          </w:p>
          <w:p w:rsidR="00F71E26" w:rsidRDefault="009B09DC">
            <w:pPr>
              <w:spacing w:line="200" w:lineRule="exact"/>
            </w:pPr>
            <w:r>
              <w:rPr>
                <w:rFonts w:cs="宋体"/>
                <w:b/>
                <w:sz w:val="18"/>
                <w:szCs w:val="18"/>
              </w:rPr>
              <w:t>M4</w:t>
            </w:r>
            <w:r>
              <w:rPr>
                <w:rFonts w:cs="宋体"/>
                <w:b/>
                <w:sz w:val="18"/>
                <w:szCs w:val="18"/>
              </w:rPr>
              <w:t>份额：固定管理费年化</w:t>
            </w:r>
            <w:r>
              <w:rPr>
                <w:rFonts w:cs="宋体"/>
                <w:b/>
                <w:sz w:val="18"/>
                <w:szCs w:val="18"/>
              </w:rPr>
              <w:t>0.2%</w:t>
            </w:r>
          </w:p>
          <w:p w:rsidR="00F71E26" w:rsidRDefault="009B09DC">
            <w:pPr>
              <w:spacing w:line="200" w:lineRule="exact"/>
            </w:pPr>
            <w:r>
              <w:rPr>
                <w:rFonts w:cs="宋体"/>
                <w:b/>
                <w:sz w:val="18"/>
                <w:szCs w:val="18"/>
              </w:rPr>
              <w:t>O2</w:t>
            </w:r>
            <w:r>
              <w:rPr>
                <w:rFonts w:cs="宋体"/>
                <w:b/>
                <w:sz w:val="18"/>
                <w:szCs w:val="18"/>
              </w:rPr>
              <w:t>份额：固定管理费年化</w:t>
            </w:r>
            <w:r>
              <w:rPr>
                <w:rFonts w:cs="宋体"/>
                <w:b/>
                <w:sz w:val="18"/>
                <w:szCs w:val="18"/>
              </w:rPr>
              <w:t>0.1%</w:t>
            </w:r>
          </w:p>
          <w:p w:rsidR="00F71E26" w:rsidRDefault="009B09DC">
            <w:pPr>
              <w:spacing w:line="200" w:lineRule="exact"/>
            </w:pPr>
            <w:r>
              <w:rPr>
                <w:rFonts w:cs="宋体"/>
                <w:b/>
                <w:sz w:val="18"/>
                <w:szCs w:val="18"/>
              </w:rPr>
              <w:t>O3</w:t>
            </w:r>
            <w:r>
              <w:rPr>
                <w:rFonts w:cs="宋体"/>
                <w:b/>
                <w:sz w:val="18"/>
                <w:szCs w:val="18"/>
              </w:rPr>
              <w:t>份额：固定管理费年化</w:t>
            </w:r>
            <w:r>
              <w:rPr>
                <w:rFonts w:cs="宋体"/>
                <w:b/>
                <w:sz w:val="18"/>
                <w:szCs w:val="18"/>
              </w:rPr>
              <w:t>0.1%</w:t>
            </w:r>
          </w:p>
          <w:p w:rsidR="00F71E26" w:rsidRDefault="009B09DC">
            <w:pPr>
              <w:spacing w:line="200" w:lineRule="exact"/>
            </w:pPr>
            <w:r>
              <w:rPr>
                <w:rFonts w:cs="宋体"/>
                <w:b/>
                <w:sz w:val="18"/>
                <w:szCs w:val="18"/>
              </w:rPr>
              <w:t>O4</w:t>
            </w:r>
            <w:r>
              <w:rPr>
                <w:rFonts w:cs="宋体"/>
                <w:b/>
                <w:sz w:val="18"/>
                <w:szCs w:val="18"/>
              </w:rPr>
              <w:t>份额：固定管理费年化</w:t>
            </w:r>
            <w:r>
              <w:rPr>
                <w:rFonts w:cs="宋体"/>
                <w:b/>
                <w:sz w:val="18"/>
                <w:szCs w:val="18"/>
              </w:rPr>
              <w:t>0.1%</w:t>
            </w:r>
          </w:p>
          <w:p w:rsidR="00F71E26" w:rsidRDefault="009B09DC">
            <w:pPr>
              <w:spacing w:line="200" w:lineRule="exact"/>
            </w:pPr>
            <w:r>
              <w:rPr>
                <w:rFonts w:cs="宋体"/>
                <w:b/>
                <w:sz w:val="18"/>
                <w:szCs w:val="18"/>
              </w:rPr>
              <w:t>Q1</w:t>
            </w:r>
            <w:r>
              <w:rPr>
                <w:rFonts w:cs="宋体"/>
                <w:b/>
                <w:sz w:val="18"/>
                <w:szCs w:val="18"/>
              </w:rPr>
              <w:t>份额：固定管理费年化</w:t>
            </w:r>
            <w:r>
              <w:rPr>
                <w:rFonts w:cs="宋体"/>
                <w:b/>
                <w:sz w:val="18"/>
                <w:szCs w:val="18"/>
              </w:rPr>
              <w:t>0.2%</w:t>
            </w:r>
          </w:p>
          <w:p w:rsidR="00F71E26" w:rsidRDefault="009B09DC">
            <w:pPr>
              <w:spacing w:line="200" w:lineRule="exact"/>
            </w:pPr>
            <w:r>
              <w:rPr>
                <w:rFonts w:cs="宋体"/>
                <w:b/>
                <w:sz w:val="18"/>
                <w:szCs w:val="18"/>
              </w:rPr>
              <w:t>R1</w:t>
            </w:r>
            <w:r>
              <w:rPr>
                <w:rFonts w:cs="宋体"/>
                <w:b/>
                <w:sz w:val="18"/>
                <w:szCs w:val="18"/>
              </w:rPr>
              <w:t>份额：固定管理费年化</w:t>
            </w:r>
            <w:r>
              <w:rPr>
                <w:rFonts w:cs="宋体"/>
                <w:b/>
                <w:sz w:val="18"/>
                <w:szCs w:val="18"/>
              </w:rPr>
              <w:t>0.15%</w:t>
            </w:r>
          </w:p>
          <w:p w:rsidR="00F71E26" w:rsidRDefault="009B09DC">
            <w:pPr>
              <w:spacing w:line="200" w:lineRule="exact"/>
            </w:pPr>
            <w:r>
              <w:rPr>
                <w:rFonts w:cs="宋体"/>
                <w:b/>
                <w:sz w:val="18"/>
                <w:szCs w:val="18"/>
              </w:rPr>
              <w:t>Q2</w:t>
            </w:r>
            <w:r>
              <w:rPr>
                <w:rFonts w:cs="宋体"/>
                <w:b/>
                <w:sz w:val="18"/>
                <w:szCs w:val="18"/>
              </w:rPr>
              <w:t>份额：固定管理费年化</w:t>
            </w:r>
            <w:r>
              <w:rPr>
                <w:rFonts w:cs="宋体"/>
                <w:b/>
                <w:sz w:val="18"/>
                <w:szCs w:val="18"/>
              </w:rPr>
              <w:t>0.2%</w:t>
            </w:r>
          </w:p>
          <w:p w:rsidR="00F71E26" w:rsidRDefault="009B09DC">
            <w:pPr>
              <w:spacing w:line="200" w:lineRule="exact"/>
            </w:pPr>
            <w:r>
              <w:rPr>
                <w:rFonts w:cs="宋体"/>
                <w:b/>
                <w:sz w:val="18"/>
                <w:szCs w:val="18"/>
              </w:rPr>
              <w:t>R2</w:t>
            </w:r>
            <w:r>
              <w:rPr>
                <w:rFonts w:cs="宋体"/>
                <w:b/>
                <w:sz w:val="18"/>
                <w:szCs w:val="18"/>
              </w:rPr>
              <w:t>份额：固定管理费年化</w:t>
            </w:r>
            <w:r>
              <w:rPr>
                <w:rFonts w:cs="宋体"/>
                <w:b/>
                <w:sz w:val="18"/>
                <w:szCs w:val="18"/>
              </w:rPr>
              <w:t>0.15%</w:t>
            </w:r>
          </w:p>
          <w:p w:rsidR="00F71E26" w:rsidRDefault="009B09DC">
            <w:pPr>
              <w:spacing w:line="200" w:lineRule="exact"/>
            </w:pPr>
            <w:r>
              <w:rPr>
                <w:rFonts w:cs="宋体"/>
                <w:b/>
                <w:sz w:val="18"/>
                <w:szCs w:val="18"/>
              </w:rPr>
              <w:t>Q3</w:t>
            </w:r>
            <w:r>
              <w:rPr>
                <w:rFonts w:cs="宋体"/>
                <w:b/>
                <w:sz w:val="18"/>
                <w:szCs w:val="18"/>
              </w:rPr>
              <w:t>份额：固定管理费年化</w:t>
            </w:r>
            <w:r>
              <w:rPr>
                <w:rFonts w:cs="宋体"/>
                <w:b/>
                <w:sz w:val="18"/>
                <w:szCs w:val="18"/>
              </w:rPr>
              <w:t>0.2%</w:t>
            </w:r>
          </w:p>
          <w:p w:rsidR="00F71E26" w:rsidRDefault="009B09DC">
            <w:pPr>
              <w:spacing w:line="200" w:lineRule="exact"/>
            </w:pPr>
            <w:r>
              <w:rPr>
                <w:rFonts w:cs="宋体"/>
                <w:b/>
                <w:sz w:val="18"/>
                <w:szCs w:val="18"/>
              </w:rPr>
              <w:t>R3</w:t>
            </w:r>
            <w:r>
              <w:rPr>
                <w:rFonts w:cs="宋体"/>
                <w:b/>
                <w:sz w:val="18"/>
                <w:szCs w:val="18"/>
              </w:rPr>
              <w:t>份额：固定管理费年化</w:t>
            </w:r>
            <w:r>
              <w:rPr>
                <w:rFonts w:cs="宋体"/>
                <w:b/>
                <w:sz w:val="18"/>
                <w:szCs w:val="18"/>
              </w:rPr>
              <w:t>0.15%</w:t>
            </w:r>
          </w:p>
          <w:p w:rsidR="00F71E26" w:rsidRDefault="009B09DC">
            <w:pPr>
              <w:spacing w:line="200" w:lineRule="exact"/>
            </w:pPr>
            <w:r>
              <w:rPr>
                <w:rFonts w:cs="宋体"/>
                <w:b/>
                <w:sz w:val="18"/>
                <w:szCs w:val="18"/>
              </w:rPr>
              <w:t>Q4</w:t>
            </w:r>
            <w:r>
              <w:rPr>
                <w:rFonts w:cs="宋体"/>
                <w:b/>
                <w:sz w:val="18"/>
                <w:szCs w:val="18"/>
              </w:rPr>
              <w:t>份额：固定管理费年化</w:t>
            </w:r>
            <w:r>
              <w:rPr>
                <w:rFonts w:cs="宋体"/>
                <w:b/>
                <w:sz w:val="18"/>
                <w:szCs w:val="18"/>
              </w:rPr>
              <w:t>0.2%</w:t>
            </w:r>
          </w:p>
          <w:p w:rsidR="00F71E26" w:rsidRDefault="009B09DC">
            <w:pPr>
              <w:spacing w:line="200" w:lineRule="exact"/>
            </w:pPr>
            <w:r>
              <w:rPr>
                <w:rFonts w:cs="宋体"/>
                <w:b/>
                <w:sz w:val="18"/>
                <w:szCs w:val="18"/>
              </w:rPr>
              <w:t>R4</w:t>
            </w:r>
            <w:r>
              <w:rPr>
                <w:rFonts w:cs="宋体"/>
                <w:b/>
                <w:sz w:val="18"/>
                <w:szCs w:val="18"/>
              </w:rPr>
              <w:t>份额：固定管理费年化</w:t>
            </w:r>
            <w:r>
              <w:rPr>
                <w:rFonts w:cs="宋体"/>
                <w:b/>
                <w:sz w:val="18"/>
                <w:szCs w:val="18"/>
              </w:rPr>
              <w:t>0.15%</w:t>
            </w:r>
          </w:p>
          <w:p w:rsidR="00F71E26" w:rsidRDefault="009B09DC">
            <w:pPr>
              <w:spacing w:line="200" w:lineRule="exact"/>
            </w:pPr>
            <w:r>
              <w:rPr>
                <w:rFonts w:cs="宋体"/>
                <w:b/>
                <w:sz w:val="18"/>
                <w:szCs w:val="18"/>
              </w:rPr>
              <w:t>B1</w:t>
            </w:r>
            <w:r>
              <w:rPr>
                <w:rFonts w:cs="宋体"/>
                <w:b/>
                <w:sz w:val="18"/>
                <w:szCs w:val="18"/>
              </w:rPr>
              <w:t>份额：固定管理费年化</w:t>
            </w:r>
            <w:r>
              <w:rPr>
                <w:rFonts w:cs="宋体"/>
                <w:b/>
                <w:sz w:val="18"/>
                <w:szCs w:val="18"/>
              </w:rPr>
              <w:t>0.2%</w:t>
            </w:r>
          </w:p>
          <w:p w:rsidR="00F71E26" w:rsidRDefault="009B09DC">
            <w:pPr>
              <w:spacing w:line="200" w:lineRule="exact"/>
            </w:pPr>
            <w:r>
              <w:rPr>
                <w:rFonts w:cs="宋体"/>
                <w:b/>
                <w:sz w:val="18"/>
                <w:szCs w:val="18"/>
              </w:rPr>
              <w:t>C1</w:t>
            </w:r>
            <w:r>
              <w:rPr>
                <w:rFonts w:cs="宋体"/>
                <w:b/>
                <w:sz w:val="18"/>
                <w:szCs w:val="18"/>
              </w:rPr>
              <w:t>份额：固定管理费年化</w:t>
            </w:r>
            <w:r>
              <w:rPr>
                <w:rFonts w:cs="宋体"/>
                <w:b/>
                <w:sz w:val="18"/>
                <w:szCs w:val="18"/>
              </w:rPr>
              <w:t>0.2%</w:t>
            </w:r>
          </w:p>
          <w:p w:rsidR="00F71E26" w:rsidRDefault="009B09DC">
            <w:pPr>
              <w:spacing w:line="200" w:lineRule="exact"/>
            </w:pPr>
            <w:r>
              <w:rPr>
                <w:rFonts w:cs="宋体"/>
                <w:b/>
                <w:sz w:val="18"/>
                <w:szCs w:val="18"/>
              </w:rPr>
              <w:t>D1</w:t>
            </w:r>
            <w:r>
              <w:rPr>
                <w:rFonts w:cs="宋体"/>
                <w:b/>
                <w:sz w:val="18"/>
                <w:szCs w:val="18"/>
              </w:rPr>
              <w:t>份额：固定管理费年化</w:t>
            </w:r>
            <w:r>
              <w:rPr>
                <w:rFonts w:cs="宋体"/>
                <w:b/>
                <w:sz w:val="18"/>
                <w:szCs w:val="18"/>
              </w:rPr>
              <w:t>0.</w:t>
            </w:r>
            <w:r>
              <w:rPr>
                <w:rFonts w:cs="宋体"/>
                <w:b/>
                <w:sz w:val="18"/>
                <w:szCs w:val="18"/>
              </w:rPr>
              <w:t>15%</w:t>
            </w:r>
          </w:p>
          <w:p w:rsidR="00F71E26" w:rsidRDefault="009B09DC">
            <w:pPr>
              <w:spacing w:line="200" w:lineRule="exact"/>
            </w:pPr>
            <w:r>
              <w:rPr>
                <w:rFonts w:cs="宋体"/>
                <w:b/>
                <w:sz w:val="18"/>
                <w:szCs w:val="18"/>
              </w:rPr>
              <w:t>E1</w:t>
            </w:r>
            <w:r>
              <w:rPr>
                <w:rFonts w:cs="宋体"/>
                <w:b/>
                <w:sz w:val="18"/>
                <w:szCs w:val="18"/>
              </w:rPr>
              <w:t>份额：固定管理费年化</w:t>
            </w:r>
            <w:r>
              <w:rPr>
                <w:rFonts w:cs="宋体"/>
                <w:b/>
                <w:sz w:val="18"/>
                <w:szCs w:val="18"/>
              </w:rPr>
              <w:t>0.15%</w:t>
            </w:r>
          </w:p>
          <w:p w:rsidR="00F71E26" w:rsidRDefault="009B09DC">
            <w:pPr>
              <w:spacing w:line="200" w:lineRule="exact"/>
            </w:pPr>
            <w:r>
              <w:rPr>
                <w:rFonts w:cs="宋体"/>
                <w:b/>
                <w:sz w:val="18"/>
                <w:szCs w:val="18"/>
              </w:rPr>
              <w:t>F1</w:t>
            </w:r>
            <w:r>
              <w:rPr>
                <w:rFonts w:cs="宋体"/>
                <w:b/>
                <w:sz w:val="18"/>
                <w:szCs w:val="18"/>
              </w:rPr>
              <w:t>份额：固定管理费年化</w:t>
            </w:r>
            <w:r>
              <w:rPr>
                <w:rFonts w:cs="宋体"/>
                <w:b/>
                <w:sz w:val="18"/>
                <w:szCs w:val="18"/>
              </w:rPr>
              <w:t>0.15%</w:t>
            </w:r>
          </w:p>
          <w:p w:rsidR="00F71E26" w:rsidRDefault="009B09DC">
            <w:pPr>
              <w:spacing w:line="200" w:lineRule="exact"/>
            </w:pPr>
            <w:r>
              <w:rPr>
                <w:rFonts w:cs="宋体"/>
                <w:b/>
                <w:sz w:val="18"/>
                <w:szCs w:val="18"/>
              </w:rPr>
              <w:t>G1</w:t>
            </w:r>
            <w:r>
              <w:rPr>
                <w:rFonts w:cs="宋体"/>
                <w:b/>
                <w:sz w:val="18"/>
                <w:szCs w:val="18"/>
              </w:rPr>
              <w:t>份额：固定管理费年化</w:t>
            </w:r>
            <w:r>
              <w:rPr>
                <w:rFonts w:cs="宋体"/>
                <w:b/>
                <w:sz w:val="18"/>
                <w:szCs w:val="18"/>
              </w:rPr>
              <w:t>0.15%</w:t>
            </w:r>
          </w:p>
          <w:p w:rsidR="00F71E26" w:rsidRDefault="009B09DC">
            <w:pPr>
              <w:spacing w:line="200" w:lineRule="exact"/>
            </w:pPr>
            <w:r>
              <w:rPr>
                <w:rFonts w:cs="宋体"/>
                <w:b/>
                <w:sz w:val="18"/>
                <w:szCs w:val="18"/>
              </w:rPr>
              <w:t>J1</w:t>
            </w:r>
            <w:r>
              <w:rPr>
                <w:rFonts w:cs="宋体"/>
                <w:b/>
                <w:sz w:val="18"/>
                <w:szCs w:val="18"/>
              </w:rPr>
              <w:t>份额：固定管理费年化</w:t>
            </w:r>
            <w:r>
              <w:rPr>
                <w:rFonts w:cs="宋体"/>
                <w:b/>
                <w:sz w:val="18"/>
                <w:szCs w:val="18"/>
              </w:rPr>
              <w:t>0.1%</w:t>
            </w:r>
          </w:p>
          <w:p w:rsidR="00F71E26" w:rsidRDefault="009B09DC">
            <w:pPr>
              <w:spacing w:line="200" w:lineRule="exact"/>
            </w:pPr>
            <w:r>
              <w:rPr>
                <w:rFonts w:cs="宋体"/>
                <w:b/>
                <w:sz w:val="18"/>
                <w:szCs w:val="18"/>
              </w:rPr>
              <w:t>K1</w:t>
            </w:r>
            <w:r>
              <w:rPr>
                <w:rFonts w:cs="宋体"/>
                <w:b/>
                <w:sz w:val="18"/>
                <w:szCs w:val="18"/>
              </w:rPr>
              <w:t>份额：固定管理费年化</w:t>
            </w:r>
            <w:r>
              <w:rPr>
                <w:rFonts w:cs="宋体"/>
                <w:b/>
                <w:sz w:val="18"/>
                <w:szCs w:val="18"/>
              </w:rPr>
              <w:t>0.1%</w:t>
            </w:r>
          </w:p>
          <w:p w:rsidR="00F71E26" w:rsidRDefault="009B09DC">
            <w:pPr>
              <w:spacing w:line="200" w:lineRule="exact"/>
            </w:pPr>
            <w:r>
              <w:rPr>
                <w:rFonts w:cs="宋体"/>
                <w:b/>
                <w:sz w:val="18"/>
                <w:szCs w:val="18"/>
              </w:rPr>
              <w:t>L1</w:t>
            </w:r>
            <w:r>
              <w:rPr>
                <w:rFonts w:cs="宋体"/>
                <w:b/>
                <w:sz w:val="18"/>
                <w:szCs w:val="18"/>
              </w:rPr>
              <w:t>份额：固定管理费年化</w:t>
            </w:r>
            <w:r>
              <w:rPr>
                <w:rFonts w:cs="宋体"/>
                <w:b/>
                <w:sz w:val="18"/>
                <w:szCs w:val="18"/>
              </w:rPr>
              <w:t>0.1%</w:t>
            </w:r>
          </w:p>
          <w:p w:rsidR="00F71E26" w:rsidRDefault="009B09DC">
            <w:pPr>
              <w:spacing w:line="200" w:lineRule="exact"/>
            </w:pPr>
            <w:r>
              <w:rPr>
                <w:rFonts w:cs="宋体"/>
                <w:b/>
                <w:sz w:val="18"/>
                <w:szCs w:val="18"/>
              </w:rPr>
              <w:t>M1</w:t>
            </w:r>
            <w:r>
              <w:rPr>
                <w:rFonts w:cs="宋体"/>
                <w:b/>
                <w:sz w:val="18"/>
                <w:szCs w:val="18"/>
              </w:rPr>
              <w:t>份额：固定管理费年化</w:t>
            </w:r>
            <w:r>
              <w:rPr>
                <w:rFonts w:cs="宋体"/>
                <w:b/>
                <w:sz w:val="18"/>
                <w:szCs w:val="18"/>
              </w:rPr>
              <w:t>0.2%</w:t>
            </w:r>
          </w:p>
          <w:p w:rsidR="00F71E26" w:rsidRDefault="009B09DC">
            <w:pPr>
              <w:spacing w:line="200" w:lineRule="exact"/>
            </w:pPr>
            <w:r>
              <w:rPr>
                <w:rFonts w:cs="宋体"/>
                <w:b/>
                <w:sz w:val="18"/>
                <w:szCs w:val="18"/>
              </w:rPr>
              <w:t>N1</w:t>
            </w:r>
            <w:r>
              <w:rPr>
                <w:rFonts w:cs="宋体"/>
                <w:b/>
                <w:sz w:val="18"/>
                <w:szCs w:val="18"/>
              </w:rPr>
              <w:t>份额：固定管理费年化</w:t>
            </w:r>
            <w:r>
              <w:rPr>
                <w:rFonts w:cs="宋体"/>
                <w:b/>
                <w:sz w:val="18"/>
                <w:szCs w:val="18"/>
              </w:rPr>
              <w:t>0.1%</w:t>
            </w:r>
          </w:p>
          <w:p w:rsidR="00F71E26" w:rsidRDefault="009B09DC">
            <w:pPr>
              <w:spacing w:line="200" w:lineRule="exact"/>
            </w:pPr>
            <w:r>
              <w:rPr>
                <w:rFonts w:cs="宋体"/>
                <w:b/>
                <w:sz w:val="18"/>
                <w:szCs w:val="18"/>
              </w:rPr>
              <w:t>O1</w:t>
            </w:r>
            <w:r>
              <w:rPr>
                <w:rFonts w:cs="宋体"/>
                <w:b/>
                <w:sz w:val="18"/>
                <w:szCs w:val="18"/>
              </w:rPr>
              <w:t>份额：固定管理费年化</w:t>
            </w:r>
            <w:r>
              <w:rPr>
                <w:rFonts w:cs="宋体"/>
                <w:b/>
                <w:sz w:val="18"/>
                <w:szCs w:val="18"/>
              </w:rPr>
              <w:t>0.1%</w:t>
            </w:r>
          </w:p>
          <w:p w:rsidR="00F71E26" w:rsidRDefault="009B09DC">
            <w:pPr>
              <w:spacing w:line="200" w:lineRule="exact"/>
            </w:pPr>
            <w:r>
              <w:rPr>
                <w:rFonts w:cs="宋体"/>
                <w:b/>
                <w:sz w:val="18"/>
                <w:szCs w:val="18"/>
              </w:rPr>
              <w:t>S1</w:t>
            </w:r>
            <w:r>
              <w:rPr>
                <w:rFonts w:cs="宋体"/>
                <w:b/>
                <w:sz w:val="18"/>
                <w:szCs w:val="18"/>
              </w:rPr>
              <w:t>份额：固定管理费年化</w:t>
            </w:r>
            <w:r>
              <w:rPr>
                <w:rFonts w:cs="宋体"/>
                <w:b/>
                <w:sz w:val="18"/>
                <w:szCs w:val="18"/>
              </w:rPr>
              <w:t>0.15%</w:t>
            </w:r>
          </w:p>
          <w:p w:rsidR="00F71E26" w:rsidRDefault="009B09DC">
            <w:pPr>
              <w:spacing w:line="200" w:lineRule="exact"/>
            </w:pPr>
            <w:r>
              <w:rPr>
                <w:rFonts w:cs="宋体"/>
                <w:b/>
                <w:sz w:val="18"/>
                <w:szCs w:val="18"/>
              </w:rPr>
              <w:t>S2</w:t>
            </w:r>
            <w:r>
              <w:rPr>
                <w:rFonts w:cs="宋体"/>
                <w:b/>
                <w:sz w:val="18"/>
                <w:szCs w:val="18"/>
              </w:rPr>
              <w:t>份额：固定管理费年化</w:t>
            </w:r>
            <w:r>
              <w:rPr>
                <w:rFonts w:cs="宋体"/>
                <w:b/>
                <w:sz w:val="18"/>
                <w:szCs w:val="18"/>
              </w:rPr>
              <w:t>0.15%</w:t>
            </w:r>
          </w:p>
          <w:p w:rsidR="00F71E26" w:rsidRDefault="009B09DC">
            <w:pPr>
              <w:spacing w:line="200" w:lineRule="exact"/>
            </w:pPr>
            <w:r>
              <w:rPr>
                <w:rFonts w:cs="宋体"/>
                <w:b/>
                <w:sz w:val="18"/>
                <w:szCs w:val="18"/>
              </w:rPr>
              <w:t>S3</w:t>
            </w:r>
            <w:r>
              <w:rPr>
                <w:rFonts w:cs="宋体"/>
                <w:b/>
                <w:sz w:val="18"/>
                <w:szCs w:val="18"/>
              </w:rPr>
              <w:t>份额：固定管理费年化</w:t>
            </w:r>
            <w:r>
              <w:rPr>
                <w:rFonts w:cs="宋体"/>
                <w:b/>
                <w:sz w:val="18"/>
                <w:szCs w:val="18"/>
              </w:rPr>
              <w:t>0.15%</w:t>
            </w:r>
          </w:p>
          <w:p w:rsidR="00F71E26" w:rsidRDefault="009B09DC">
            <w:pPr>
              <w:spacing w:line="200" w:lineRule="exact"/>
            </w:pPr>
            <w:r>
              <w:rPr>
                <w:rFonts w:cs="宋体"/>
                <w:b/>
                <w:sz w:val="18"/>
                <w:szCs w:val="18"/>
              </w:rPr>
              <w:t>S4</w:t>
            </w:r>
            <w:r>
              <w:rPr>
                <w:rFonts w:cs="宋体"/>
                <w:b/>
                <w:sz w:val="18"/>
                <w:szCs w:val="18"/>
              </w:rPr>
              <w:t>份额：固定管理费年化</w:t>
            </w:r>
            <w:r>
              <w:rPr>
                <w:rFonts w:cs="宋体"/>
                <w:b/>
                <w:sz w:val="18"/>
                <w:szCs w:val="18"/>
              </w:rPr>
              <w:t>0.15%</w:t>
            </w:r>
          </w:p>
          <w:p w:rsidR="00F71E26" w:rsidRDefault="009B09DC">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年化固定管理费率</w:t>
            </w:r>
            <w:r>
              <w:rPr>
                <w:rFonts w:cs="宋体"/>
                <w:b/>
                <w:sz w:val="18"/>
                <w:szCs w:val="18"/>
              </w:rPr>
              <w:t>÷365</w:t>
            </w:r>
          </w:p>
          <w:p w:rsidR="00F71E26" w:rsidRDefault="009B09DC">
            <w:pPr>
              <w:spacing w:line="200" w:lineRule="exact"/>
            </w:pPr>
            <w:r>
              <w:rPr>
                <w:rFonts w:cs="宋体"/>
                <w:b/>
                <w:sz w:val="18"/>
                <w:szCs w:val="18"/>
              </w:rPr>
              <w:t>托管费：</w:t>
            </w:r>
          </w:p>
          <w:p w:rsidR="00F71E26" w:rsidRDefault="009B09DC">
            <w:pPr>
              <w:spacing w:line="200" w:lineRule="exact"/>
            </w:pPr>
            <w:r>
              <w:rPr>
                <w:rFonts w:cs="宋体"/>
                <w:b/>
                <w:sz w:val="18"/>
                <w:szCs w:val="18"/>
              </w:rPr>
              <w:t>本理财产品按前一日理财产品资产净值收取年化</w:t>
            </w:r>
            <w:r>
              <w:rPr>
                <w:rFonts w:cs="宋体"/>
                <w:b/>
                <w:sz w:val="18"/>
                <w:szCs w:val="18"/>
              </w:rPr>
              <w:t>0.02%</w:t>
            </w:r>
            <w:r>
              <w:rPr>
                <w:rFonts w:cs="宋体"/>
                <w:b/>
                <w:sz w:val="18"/>
                <w:szCs w:val="18"/>
              </w:rPr>
              <w:t>的托管费，按日计提。</w:t>
            </w:r>
          </w:p>
          <w:p w:rsidR="00F71E26" w:rsidRDefault="009B09DC">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年化托管费率</w:t>
            </w:r>
            <w:r>
              <w:rPr>
                <w:rFonts w:cs="宋体"/>
                <w:b/>
                <w:sz w:val="18"/>
                <w:szCs w:val="18"/>
              </w:rPr>
              <w:t>÷365</w:t>
            </w:r>
          </w:p>
          <w:p w:rsidR="00F71E26" w:rsidRDefault="009B09DC">
            <w:pPr>
              <w:spacing w:line="200" w:lineRule="exact"/>
            </w:pPr>
            <w:r>
              <w:rPr>
                <w:rFonts w:cs="宋体"/>
                <w:b/>
                <w:sz w:val="18"/>
                <w:szCs w:val="18"/>
              </w:rPr>
              <w:t>业绩报酬：</w:t>
            </w:r>
          </w:p>
          <w:p w:rsidR="00F71E26" w:rsidRDefault="009B09DC">
            <w:pPr>
              <w:spacing w:line="200" w:lineRule="exact"/>
            </w:pPr>
            <w:r>
              <w:rPr>
                <w:rFonts w:cs="宋体"/>
                <w:b/>
                <w:sz w:val="18"/>
                <w:szCs w:val="18"/>
              </w:rPr>
              <w:t>A</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2.325%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C</w:t>
            </w:r>
            <w:r>
              <w:rPr>
                <w:rFonts w:cs="宋体"/>
                <w:b/>
                <w:sz w:val="18"/>
                <w:szCs w:val="18"/>
              </w:rPr>
              <w:t>份额：申购</w:t>
            </w:r>
            <w:r>
              <w:rPr>
                <w:rFonts w:cs="宋体"/>
                <w:b/>
                <w:sz w:val="18"/>
                <w:szCs w:val="18"/>
              </w:rPr>
              <w:t>/</w:t>
            </w:r>
            <w:r>
              <w:rPr>
                <w:rFonts w:cs="宋体"/>
                <w:b/>
                <w:sz w:val="18"/>
                <w:szCs w:val="18"/>
              </w:rPr>
              <w:t>赎回确认日和产品实际到期时，当期产品投资的实际</w:t>
            </w:r>
            <w:r>
              <w:rPr>
                <w:rFonts w:cs="宋体"/>
                <w:b/>
                <w:sz w:val="18"/>
                <w:szCs w:val="18"/>
              </w:rPr>
              <w:t>资产组合收益（扣除销售费、固定管理费、托管费等相关费用）超过</w:t>
            </w:r>
            <w:r>
              <w:rPr>
                <w:rFonts w:cs="宋体"/>
                <w:b/>
                <w:sz w:val="18"/>
                <w:szCs w:val="18"/>
              </w:rPr>
              <w:t>2.325%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E</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2.325%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B2</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2.325</w:t>
            </w:r>
            <w:r>
              <w:rPr>
                <w:rFonts w:cs="宋体"/>
                <w:b/>
                <w:sz w:val="18"/>
                <w:szCs w:val="18"/>
              </w:rPr>
              <w:t>%</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C2</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2.375%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D2</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2.425%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E2</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2.525%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B3</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2.325%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C3</w:t>
            </w:r>
            <w:r>
              <w:rPr>
                <w:rFonts w:cs="宋体"/>
                <w:b/>
                <w:sz w:val="18"/>
                <w:szCs w:val="18"/>
              </w:rPr>
              <w:t>份额：申购</w:t>
            </w:r>
            <w:r>
              <w:rPr>
                <w:rFonts w:cs="宋体"/>
                <w:b/>
                <w:sz w:val="18"/>
                <w:szCs w:val="18"/>
              </w:rPr>
              <w:t>/</w:t>
            </w:r>
            <w:r>
              <w:rPr>
                <w:rFonts w:cs="宋体"/>
                <w:b/>
                <w:sz w:val="18"/>
                <w:szCs w:val="18"/>
              </w:rPr>
              <w:t>赎回确认日和产品实际到期时，当</w:t>
            </w:r>
            <w:r>
              <w:rPr>
                <w:rFonts w:cs="宋体"/>
                <w:b/>
                <w:sz w:val="18"/>
                <w:szCs w:val="18"/>
              </w:rPr>
              <w:t>期产品投资的实际资产组合收益（扣除销售费、固定管理费、托管费等相关费用）超过</w:t>
            </w:r>
            <w:r>
              <w:rPr>
                <w:rFonts w:cs="宋体"/>
                <w:b/>
                <w:sz w:val="18"/>
                <w:szCs w:val="18"/>
              </w:rPr>
              <w:t>2.375%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D3</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2.425%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E3</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w:t>
            </w:r>
            <w:r>
              <w:rPr>
                <w:rFonts w:cs="宋体"/>
                <w:b/>
                <w:sz w:val="18"/>
                <w:szCs w:val="18"/>
              </w:rPr>
              <w:t>用）超过</w:t>
            </w:r>
            <w:r>
              <w:rPr>
                <w:rFonts w:cs="宋体"/>
                <w:b/>
                <w:sz w:val="18"/>
                <w:szCs w:val="18"/>
              </w:rPr>
              <w:t>2.525%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A4</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2.325%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B4</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2.325%</w:t>
            </w:r>
            <w:r>
              <w:rPr>
                <w:rFonts w:cs="宋体"/>
                <w:b/>
                <w:sz w:val="18"/>
                <w:szCs w:val="18"/>
              </w:rPr>
              <w:t>（年化，即产品该份额对应的业绩报酬计提基准）时，</w:t>
            </w:r>
            <w:r>
              <w:rPr>
                <w:rFonts w:cs="宋体"/>
                <w:b/>
                <w:sz w:val="18"/>
                <w:szCs w:val="18"/>
              </w:rPr>
              <w:t>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C4</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2.375%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D4</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2.425%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E4</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2.525%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F2</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2.425%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F3</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w:t>
            </w:r>
            <w:r>
              <w:rPr>
                <w:rFonts w:cs="宋体"/>
                <w:b/>
                <w:sz w:val="18"/>
                <w:szCs w:val="18"/>
              </w:rPr>
              <w:t>合收益（扣除销售费、固定管理费、托管费等相关费用）超过</w:t>
            </w:r>
            <w:r>
              <w:rPr>
                <w:rFonts w:cs="宋体"/>
                <w:b/>
                <w:sz w:val="18"/>
                <w:szCs w:val="18"/>
              </w:rPr>
              <w:t>2.425%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G2</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2.475%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G3</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2.475%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F4</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2.425%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G4</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w:t>
            </w:r>
            <w:r>
              <w:rPr>
                <w:rFonts w:cs="宋体"/>
                <w:b/>
                <w:sz w:val="18"/>
                <w:szCs w:val="18"/>
              </w:rPr>
              <w:t>合收益（扣除销售费、固定管理费、托管费等相关费用）超过</w:t>
            </w:r>
            <w:r>
              <w:rPr>
                <w:rFonts w:cs="宋体"/>
                <w:b/>
                <w:sz w:val="18"/>
                <w:szCs w:val="18"/>
              </w:rPr>
              <w:t>2.475%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H2</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2.525%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J2</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2.375%</w:t>
            </w:r>
            <w:r>
              <w:rPr>
                <w:rFonts w:cs="宋体"/>
                <w:b/>
                <w:sz w:val="18"/>
                <w:szCs w:val="18"/>
              </w:rPr>
              <w:t>（</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K2</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2.325%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J3</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2.375%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w:t>
            </w:r>
            <w:r>
              <w:rPr>
                <w:rFonts w:cs="宋体"/>
                <w:b/>
                <w:sz w:val="18"/>
                <w:szCs w:val="18"/>
              </w:rPr>
              <w:t>收取业绩报酬。</w:t>
            </w:r>
          </w:p>
          <w:p w:rsidR="00F71E26" w:rsidRDefault="009B09DC">
            <w:pPr>
              <w:spacing w:line="200" w:lineRule="exact"/>
            </w:pPr>
            <w:r>
              <w:rPr>
                <w:rFonts w:cs="宋体"/>
                <w:b/>
                <w:sz w:val="18"/>
                <w:szCs w:val="18"/>
              </w:rPr>
              <w:t>K3</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2.325%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L3</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2.425%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J4</w:t>
            </w:r>
            <w:r>
              <w:rPr>
                <w:rFonts w:cs="宋体"/>
                <w:b/>
                <w:sz w:val="18"/>
                <w:szCs w:val="18"/>
              </w:rPr>
              <w:t>份额：申购</w:t>
            </w:r>
            <w:r>
              <w:rPr>
                <w:rFonts w:cs="宋体"/>
                <w:b/>
                <w:sz w:val="18"/>
                <w:szCs w:val="18"/>
              </w:rPr>
              <w:t>/</w:t>
            </w:r>
            <w:r>
              <w:rPr>
                <w:rFonts w:cs="宋体"/>
                <w:b/>
                <w:sz w:val="18"/>
                <w:szCs w:val="18"/>
              </w:rPr>
              <w:t>赎回确认日和产品实际到期时，当期产</w:t>
            </w:r>
            <w:r>
              <w:rPr>
                <w:rFonts w:cs="宋体"/>
                <w:b/>
                <w:sz w:val="18"/>
                <w:szCs w:val="18"/>
              </w:rPr>
              <w:t>品投资的实际资产组合收益（扣除销售费、固定管理费、托管费等相关费用）超过</w:t>
            </w:r>
            <w:r>
              <w:rPr>
                <w:rFonts w:cs="宋体"/>
                <w:b/>
                <w:sz w:val="18"/>
                <w:szCs w:val="18"/>
              </w:rPr>
              <w:t>2.375%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K4</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2.325%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I3</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w:t>
            </w:r>
            <w:r>
              <w:rPr>
                <w:rFonts w:cs="宋体"/>
                <w:b/>
                <w:sz w:val="18"/>
                <w:szCs w:val="18"/>
              </w:rPr>
              <w:t>超过</w:t>
            </w:r>
            <w:r>
              <w:rPr>
                <w:rFonts w:cs="宋体"/>
                <w:b/>
                <w:sz w:val="18"/>
                <w:szCs w:val="18"/>
              </w:rPr>
              <w:t>2.525%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M2</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2.325%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M3</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2.325%</w:t>
            </w:r>
            <w:r>
              <w:rPr>
                <w:rFonts w:cs="宋体"/>
                <w:b/>
                <w:sz w:val="18"/>
                <w:szCs w:val="18"/>
              </w:rPr>
              <w:t>（年化，即产品该份额对应的业绩报酬计提基准）时，超过</w:t>
            </w:r>
            <w:r>
              <w:rPr>
                <w:rFonts w:cs="宋体"/>
                <w:b/>
                <w:sz w:val="18"/>
                <w:szCs w:val="18"/>
              </w:rPr>
              <w:t>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M4</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2.325%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O2</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2.425%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O3</w:t>
            </w:r>
            <w:r>
              <w:rPr>
                <w:rFonts w:cs="宋体"/>
                <w:b/>
                <w:sz w:val="18"/>
                <w:szCs w:val="18"/>
              </w:rPr>
              <w:t>份额：申购</w:t>
            </w:r>
            <w:r>
              <w:rPr>
                <w:rFonts w:cs="宋体"/>
                <w:b/>
                <w:sz w:val="18"/>
                <w:szCs w:val="18"/>
              </w:rPr>
              <w:t>/</w:t>
            </w:r>
            <w:r>
              <w:rPr>
                <w:rFonts w:cs="宋体"/>
                <w:b/>
                <w:sz w:val="18"/>
                <w:szCs w:val="18"/>
              </w:rPr>
              <w:t>赎回确认日和产品</w:t>
            </w:r>
            <w:r>
              <w:rPr>
                <w:rFonts w:cs="宋体"/>
                <w:b/>
                <w:sz w:val="18"/>
                <w:szCs w:val="18"/>
              </w:rPr>
              <w:t>实际到期时，当期产品投资的实际资产组合收益（扣除销售费、固定管理费、托管费等相关费用）超过</w:t>
            </w:r>
            <w:r>
              <w:rPr>
                <w:rFonts w:cs="宋体"/>
                <w:b/>
                <w:sz w:val="18"/>
                <w:szCs w:val="18"/>
              </w:rPr>
              <w:t>2.425%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O4</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2.425%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Q1</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w:t>
            </w:r>
            <w:r>
              <w:rPr>
                <w:rFonts w:cs="宋体"/>
                <w:b/>
                <w:sz w:val="18"/>
                <w:szCs w:val="18"/>
              </w:rPr>
              <w:t>托管费等相关费用）超过</w:t>
            </w:r>
            <w:r>
              <w:rPr>
                <w:rFonts w:cs="宋体"/>
                <w:b/>
                <w:sz w:val="18"/>
                <w:szCs w:val="18"/>
              </w:rPr>
              <w:t>2.325%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R1</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2.525%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Q2</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2.325%</w:t>
            </w:r>
            <w:r>
              <w:rPr>
                <w:rFonts w:cs="宋体"/>
                <w:b/>
                <w:sz w:val="18"/>
                <w:szCs w:val="18"/>
              </w:rPr>
              <w:t>（年化，即产品该份额对应的业绩报酬</w:t>
            </w:r>
            <w:r>
              <w:rPr>
                <w:rFonts w:cs="宋体"/>
                <w:b/>
                <w:sz w:val="18"/>
                <w:szCs w:val="18"/>
              </w:rPr>
              <w:t>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R2</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2.525%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Q3</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2.325%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R3</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2.525%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Q4</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2.325%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R4</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w:t>
            </w:r>
            <w:r>
              <w:rPr>
                <w:rFonts w:cs="宋体"/>
                <w:b/>
                <w:sz w:val="18"/>
                <w:szCs w:val="18"/>
              </w:rPr>
              <w:t>售费、固定管理费、托管费等相关费用）超过</w:t>
            </w:r>
            <w:r>
              <w:rPr>
                <w:rFonts w:cs="宋体"/>
                <w:b/>
                <w:sz w:val="18"/>
                <w:szCs w:val="18"/>
              </w:rPr>
              <w:t>2.525%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B1</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2.325%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C1</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2.375%</w:t>
            </w:r>
            <w:r>
              <w:rPr>
                <w:rFonts w:cs="宋体"/>
                <w:b/>
                <w:sz w:val="18"/>
                <w:szCs w:val="18"/>
              </w:rPr>
              <w:t>（年化，即产品该</w:t>
            </w:r>
            <w:r>
              <w:rPr>
                <w:rFonts w:cs="宋体"/>
                <w:b/>
                <w:sz w:val="18"/>
                <w:szCs w:val="18"/>
              </w:rPr>
              <w:t>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D1</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2.425%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E1</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2.525%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F1</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2.425%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G1</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w:t>
            </w:r>
            <w:r>
              <w:rPr>
                <w:rFonts w:cs="宋体"/>
                <w:b/>
                <w:sz w:val="18"/>
                <w:szCs w:val="18"/>
              </w:rPr>
              <w:t>合收益（扣除销售费、固定管理费、托管费等相关费用）超过</w:t>
            </w:r>
            <w:r>
              <w:rPr>
                <w:rFonts w:cs="宋体"/>
                <w:b/>
                <w:sz w:val="18"/>
                <w:szCs w:val="18"/>
              </w:rPr>
              <w:t>2.475%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J1</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2.375%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K1</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2.325%</w:t>
            </w:r>
            <w:r>
              <w:rPr>
                <w:rFonts w:cs="宋体"/>
                <w:b/>
                <w:sz w:val="18"/>
                <w:szCs w:val="18"/>
              </w:rPr>
              <w:t>（</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L1</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2.425%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M1</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2.325%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w:t>
            </w:r>
            <w:r>
              <w:rPr>
                <w:rFonts w:cs="宋体"/>
                <w:b/>
                <w:sz w:val="18"/>
                <w:szCs w:val="18"/>
              </w:rPr>
              <w:t>收取业绩报酬。</w:t>
            </w:r>
          </w:p>
          <w:p w:rsidR="00F71E26" w:rsidRDefault="009B09DC">
            <w:pPr>
              <w:spacing w:line="200" w:lineRule="exact"/>
            </w:pPr>
            <w:r>
              <w:rPr>
                <w:rFonts w:cs="宋体"/>
                <w:b/>
                <w:sz w:val="18"/>
                <w:szCs w:val="18"/>
              </w:rPr>
              <w:t>N1</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2.575%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O1</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2.425%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S1</w:t>
            </w:r>
            <w:r>
              <w:rPr>
                <w:rFonts w:cs="宋体"/>
                <w:b/>
                <w:sz w:val="18"/>
                <w:szCs w:val="18"/>
              </w:rPr>
              <w:t>份额：申购</w:t>
            </w:r>
            <w:r>
              <w:rPr>
                <w:rFonts w:cs="宋体"/>
                <w:b/>
                <w:sz w:val="18"/>
                <w:szCs w:val="18"/>
              </w:rPr>
              <w:t>/</w:t>
            </w:r>
            <w:r>
              <w:rPr>
                <w:rFonts w:cs="宋体"/>
                <w:b/>
                <w:sz w:val="18"/>
                <w:szCs w:val="18"/>
              </w:rPr>
              <w:t>赎回确认日和产品实际到期时，当期产</w:t>
            </w:r>
            <w:r>
              <w:rPr>
                <w:rFonts w:cs="宋体"/>
                <w:b/>
                <w:sz w:val="18"/>
                <w:szCs w:val="18"/>
              </w:rPr>
              <w:t>品投资的实际资产组合收益（扣除销售费、固定管理费、托管费等相关费用）超过</w:t>
            </w:r>
            <w:r>
              <w:rPr>
                <w:rFonts w:cs="宋体"/>
                <w:b/>
                <w:sz w:val="18"/>
                <w:szCs w:val="18"/>
              </w:rPr>
              <w:t>2.475%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S2</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2.475%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S3</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w:t>
            </w:r>
            <w:r>
              <w:rPr>
                <w:rFonts w:cs="宋体"/>
                <w:b/>
                <w:sz w:val="18"/>
                <w:szCs w:val="18"/>
              </w:rPr>
              <w:t>超过</w:t>
            </w:r>
            <w:r>
              <w:rPr>
                <w:rFonts w:cs="宋体"/>
                <w:b/>
                <w:sz w:val="18"/>
                <w:szCs w:val="18"/>
              </w:rPr>
              <w:t>2.475%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S4</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2.475%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71E26" w:rsidRDefault="009B09DC">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F71E26" w:rsidRDefault="009B09DC">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w:t>
            </w:r>
            <w:r>
              <w:rPr>
                <w:rFonts w:cs="宋体"/>
                <w:b/>
                <w:sz w:val="18"/>
                <w:szCs w:val="18"/>
              </w:rPr>
              <w:t>将通过本理财产品的定期报告等进行信息披露。本理财产品终止日起，清算过程中各项利息及费用与实际结算金额的尾差（如有）由管理人承担。</w:t>
            </w:r>
          </w:p>
          <w:p w:rsidR="00F71E26" w:rsidRDefault="009B09DC">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的相关规定，本理财产品将每日计提暂估的业绩报酬（如有）。</w:t>
            </w:r>
          </w:p>
          <w:p w:rsidR="00F71E26" w:rsidRDefault="009B09DC">
            <w:pPr>
              <w:spacing w:line="200" w:lineRule="exact"/>
            </w:pPr>
            <w:r>
              <w:rPr>
                <w:rFonts w:cs="宋体"/>
                <w:b/>
                <w:sz w:val="18"/>
                <w:szCs w:val="18"/>
              </w:rPr>
              <w:t>2.</w:t>
            </w:r>
            <w:r>
              <w:rPr>
                <w:rFonts w:cs="宋体"/>
                <w:b/>
                <w:sz w:val="18"/>
                <w:szCs w:val="18"/>
              </w:rPr>
              <w:t>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F71E26" w:rsidRDefault="009B09DC">
            <w:pPr>
              <w:spacing w:line="200" w:lineRule="exact"/>
            </w:pPr>
            <w:r>
              <w:rPr>
                <w:rFonts w:cs="宋体"/>
                <w:b/>
                <w:sz w:val="18"/>
                <w:szCs w:val="18"/>
              </w:rPr>
              <w:t>计算本区间业绩</w:t>
            </w:r>
            <w:r>
              <w:rPr>
                <w:rFonts w:cs="宋体"/>
                <w:b/>
                <w:sz w:val="18"/>
                <w:szCs w:val="18"/>
              </w:rPr>
              <w:t>报酬的公式如下：</w:t>
            </w:r>
          </w:p>
          <w:p w:rsidR="00F71E26" w:rsidRDefault="009B09DC">
            <w:pPr>
              <w:spacing w:line="200" w:lineRule="exact"/>
            </w:pPr>
            <w:r>
              <w:rPr>
                <w:rFonts w:cs="宋体"/>
                <w:b/>
                <w:sz w:val="18"/>
                <w:szCs w:val="18"/>
              </w:rPr>
              <w:t>A={B-C*D*(1+E*F/365)}*G</w:t>
            </w:r>
            <w:r>
              <w:rPr>
                <w:rFonts w:cs="宋体"/>
                <w:b/>
                <w:sz w:val="18"/>
                <w:szCs w:val="18"/>
              </w:rPr>
              <w:t>。</w:t>
            </w:r>
          </w:p>
          <w:p w:rsidR="00F71E26" w:rsidRDefault="009B09DC">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是产品该份额当期起始日前一自然日的单位净值，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是产品该份额当期的业绩报酬计提比例。若本区间内产品该份额存在分红，则应当将分红金额考虑在内；若业绩报酬分段计提，则将分段计提暂估的业绩报酬，因此计提业绩报酬</w:t>
            </w:r>
            <w:r>
              <w:rPr>
                <w:rFonts w:cs="宋体"/>
                <w:b/>
                <w:sz w:val="18"/>
                <w:szCs w:val="18"/>
              </w:rPr>
              <w:t>公式根据产品实际情况可能有微调。</w:t>
            </w:r>
          </w:p>
        </w:tc>
      </w:tr>
      <w:tr w:rsidR="00F71E26">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71E26" w:rsidRDefault="009B09DC">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F71E26" w:rsidRDefault="009B09DC">
            <w:pPr>
              <w:spacing w:line="200" w:lineRule="exact"/>
              <w:jc w:val="left"/>
            </w:pPr>
            <w:r>
              <w:rPr>
                <w:rFonts w:cs="宋体"/>
                <w:color w:val="000000"/>
                <w:sz w:val="18"/>
                <w:szCs w:val="18"/>
              </w:rPr>
              <w:t>具体参见本理财产品风险揭示书。</w:t>
            </w:r>
          </w:p>
          <w:p w:rsidR="00F71E26" w:rsidRDefault="009B09DC">
            <w:pPr>
              <w:spacing w:line="200" w:lineRule="exact"/>
              <w:jc w:val="left"/>
            </w:pPr>
            <w:r>
              <w:rPr>
                <w:rFonts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rsidR="00F71E26" w:rsidRDefault="009B09DC">
            <w:pPr>
              <w:spacing w:line="200" w:lineRule="exact"/>
              <w:jc w:val="left"/>
            </w:pPr>
            <w:r>
              <w:rPr>
                <w:rFonts w:cs="宋体"/>
                <w:color w:val="000000"/>
                <w:sz w:val="18"/>
                <w:szCs w:val="18"/>
              </w:rPr>
              <w:t>一是建仓或进行组合调整时，若投资资产包括债券或基金，可能由于特定债券或基金的流动性相对不足而无法按预期的价格买进（申购）或卖出（赎回）；</w:t>
            </w:r>
          </w:p>
          <w:p w:rsidR="00F71E26" w:rsidRDefault="009B09DC">
            <w:pPr>
              <w:spacing w:line="200" w:lineRule="exact"/>
              <w:jc w:val="left"/>
            </w:pPr>
            <w:r>
              <w:rPr>
                <w:rFonts w:cs="宋体"/>
                <w:color w:val="000000"/>
                <w:sz w:val="18"/>
                <w:szCs w:val="18"/>
              </w:rPr>
              <w:t>二是为应对投资者的赎回，被迫以不适当的价格卖出债券或赎回基金；</w:t>
            </w:r>
          </w:p>
          <w:p w:rsidR="00F71E26" w:rsidRDefault="009B09DC">
            <w:pPr>
              <w:spacing w:line="200" w:lineRule="exact"/>
              <w:jc w:val="left"/>
            </w:pPr>
            <w:r>
              <w:rPr>
                <w:rFonts w:cs="宋体"/>
                <w:color w:val="000000"/>
                <w:sz w:val="18"/>
                <w:szCs w:val="18"/>
              </w:rPr>
              <w:t>三是若投资资产包括非标准化债权类资产，可能由于资产缺少流动性而难以变现。</w:t>
            </w:r>
          </w:p>
          <w:p w:rsidR="00F71E26" w:rsidRDefault="009B09DC">
            <w:pPr>
              <w:spacing w:line="200" w:lineRule="exact"/>
              <w:jc w:val="left"/>
            </w:pPr>
            <w:r>
              <w:rPr>
                <w:rFonts w:cs="宋体"/>
                <w:color w:val="000000"/>
                <w:sz w:val="18"/>
                <w:szCs w:val="18"/>
              </w:rPr>
              <w:t>以上情形均可能使产品净值受到不利影响。</w:t>
            </w:r>
          </w:p>
        </w:tc>
      </w:tr>
      <w:tr w:rsidR="00F71E26">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71E26" w:rsidRDefault="009B09DC">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F71E26" w:rsidRDefault="009B09DC">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rsidR="00F71E26" w:rsidRDefault="009B09DC">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rsidR="00F71E26" w:rsidRDefault="009B09DC">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rsidR="00F71E26" w:rsidRDefault="009B09DC">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rsidR="00F71E26" w:rsidRDefault="009B09DC">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rsidR="00F71E26" w:rsidRDefault="009B09DC">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rsidR="00F71E26" w:rsidRDefault="009B09DC">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rsidR="00F71E26" w:rsidRDefault="009B09DC">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w:t>
            </w:r>
            <w:r>
              <w:rPr>
                <w:rFonts w:cs="宋体"/>
                <w:color w:val="000000"/>
                <w:sz w:val="18"/>
                <w:szCs w:val="18"/>
              </w:rPr>
              <w:t>件中约定的其他职责。</w:t>
            </w:r>
          </w:p>
        </w:tc>
      </w:tr>
      <w:tr w:rsidR="00F71E2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71E26" w:rsidRDefault="009B09DC">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F71E26" w:rsidRDefault="009B09DC">
            <w:pPr>
              <w:spacing w:line="200" w:lineRule="exact"/>
              <w:jc w:val="left"/>
            </w:pPr>
            <w:r>
              <w:rPr>
                <w:rFonts w:cs="宋体"/>
                <w:sz w:val="18"/>
                <w:szCs w:val="18"/>
              </w:rPr>
              <w:t>本理财产品销售机构为南银理财有限责任公司、南京银行股份有限公司、兴业银行股份有限公司、嘉兴银行股份有限公司、江苏常熟农村商业银行股份有限公司、江苏苏州农村商业银行股份有限公司、秦皇岛银行股份有限公司、齐鲁银行股份有限公司、贵阳银行股份有限公司、云南红塔银行股份有限公司、中原银行股份有限公司、九江银行股份有限公司、天津农村商业银行股份有限公司、江苏紫金农村商业银行股份有限公司、苏州银行股份有限公司、桂林银行股份有限公司、宁波通商银行股份有限公司、石嘴山银行股份有限公司、江苏丹阳农村商业银行股份有限公司、江苏宜</w:t>
            </w:r>
            <w:r>
              <w:rPr>
                <w:rFonts w:cs="宋体"/>
                <w:sz w:val="18"/>
                <w:szCs w:val="18"/>
              </w:rPr>
              <w:t>兴农村商业银行股份有限公司、江苏靖江农村商业银行股份有限公司、江苏民丰农村商业银行股份有限公司、江苏建湖农村商业银行股份有限公司、江苏南通农村商业银行股份有限公司、江苏扬州农村商业银行股份有限公司、江苏大丰农村商业银行股份有限公司、江苏镇江农村商业银行股份有限公司、徐州农村商业银行股份有限公司、江苏苏商银行股份有限公司、江苏丰县农村商业银行股份有限公司、江苏句容农村商业银行股份有限公司、廊坊银行股份有限公司、乌鲁木齐银行股份有限公司、河北银行股份有限公司、江苏沛县农村商业银行股份有限公司、交通银行股份有限公</w:t>
            </w:r>
            <w:r>
              <w:rPr>
                <w:rFonts w:cs="宋体"/>
                <w:sz w:val="18"/>
                <w:szCs w:val="18"/>
              </w:rPr>
              <w:t>司、台州银行股份有限公司、江苏仪征农村商业银行股份有限公司、成都银行股份有限公司、广发银行股份有限公司、江苏沭阳农村商业银行股份有限公司、成都农村商业银行股份有限公司。管理人有权调整本理财产品的销售机构并进行信息披露。</w:t>
            </w:r>
          </w:p>
          <w:p w:rsidR="00F71E26" w:rsidRDefault="009B09DC">
            <w:pPr>
              <w:spacing w:line="200" w:lineRule="exact"/>
              <w:jc w:val="left"/>
            </w:pPr>
            <w:r>
              <w:rPr>
                <w:rFonts w:cs="宋体"/>
                <w:sz w:val="18"/>
                <w:szCs w:val="18"/>
              </w:rPr>
              <w:t>销售机构主要职责如下：</w:t>
            </w:r>
          </w:p>
          <w:p w:rsidR="00F71E26" w:rsidRDefault="009B09DC">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rsidR="00F71E26" w:rsidRDefault="009B09DC">
            <w:pPr>
              <w:spacing w:line="200" w:lineRule="exact"/>
              <w:jc w:val="left"/>
            </w:pPr>
            <w:r>
              <w:rPr>
                <w:rFonts w:cs="宋体"/>
                <w:sz w:val="18"/>
                <w:szCs w:val="18"/>
              </w:rPr>
              <w:t>2.</w:t>
            </w:r>
            <w:r>
              <w:rPr>
                <w:rFonts w:cs="宋体"/>
                <w:sz w:val="18"/>
                <w:szCs w:val="18"/>
              </w:rPr>
              <w:t>对非机构投资者的风险承受能力进行评估，确保投资者风险承受能力评估的客观性、及时性和有效性；</w:t>
            </w:r>
          </w:p>
          <w:p w:rsidR="00F71E26" w:rsidRDefault="009B09DC">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rsidR="00F71E26" w:rsidRDefault="009B09DC">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rsidR="00F71E26" w:rsidRDefault="009B09DC">
            <w:pPr>
              <w:spacing w:line="200" w:lineRule="exact"/>
              <w:jc w:val="left"/>
            </w:pPr>
            <w:r>
              <w:rPr>
                <w:rFonts w:cs="宋体"/>
                <w:sz w:val="18"/>
                <w:szCs w:val="18"/>
              </w:rPr>
              <w:t>5.</w:t>
            </w:r>
            <w:r>
              <w:rPr>
                <w:rFonts w:cs="宋体"/>
                <w:sz w:val="18"/>
                <w:szCs w:val="18"/>
              </w:rPr>
              <w:t>建立健全投资者权益保护管理体系，加强投资者适当性管理；</w:t>
            </w:r>
          </w:p>
          <w:p w:rsidR="00F71E26" w:rsidRDefault="009B09DC">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F71E26">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71E26" w:rsidRDefault="009B09DC">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F71E26" w:rsidRDefault="009B09DC">
            <w:pPr>
              <w:spacing w:line="200" w:lineRule="exact"/>
            </w:pPr>
            <w:r>
              <w:rPr>
                <w:rFonts w:cs="宋体"/>
                <w:sz w:val="18"/>
                <w:szCs w:val="18"/>
              </w:rPr>
              <w:t>本理财产品托管人为南京银行股份有限公司，主要职责如下：</w:t>
            </w:r>
          </w:p>
          <w:p w:rsidR="00F71E26" w:rsidRDefault="009B09DC">
            <w:pPr>
              <w:spacing w:line="200" w:lineRule="exact"/>
            </w:pPr>
            <w:r>
              <w:rPr>
                <w:rFonts w:cs="宋体"/>
                <w:sz w:val="18"/>
                <w:szCs w:val="18"/>
              </w:rPr>
              <w:t>1.</w:t>
            </w:r>
            <w:r>
              <w:rPr>
                <w:rFonts w:cs="宋体"/>
                <w:sz w:val="18"/>
                <w:szCs w:val="18"/>
              </w:rPr>
              <w:t>安全保管理财产品财产；</w:t>
            </w:r>
          </w:p>
          <w:p w:rsidR="00F71E26" w:rsidRDefault="009B09DC">
            <w:pPr>
              <w:spacing w:line="200" w:lineRule="exact"/>
            </w:pPr>
            <w:r>
              <w:rPr>
                <w:rFonts w:cs="宋体"/>
                <w:sz w:val="18"/>
                <w:szCs w:val="18"/>
              </w:rPr>
              <w:t>2.</w:t>
            </w:r>
            <w:r>
              <w:rPr>
                <w:rFonts w:cs="宋体"/>
                <w:sz w:val="18"/>
                <w:szCs w:val="18"/>
              </w:rPr>
              <w:t>为每只理财产品开设独立的托管账户，不同托管账户中的资产应当相互独立；</w:t>
            </w:r>
          </w:p>
          <w:p w:rsidR="00F71E26" w:rsidRDefault="009B09DC">
            <w:pPr>
              <w:spacing w:line="200" w:lineRule="exact"/>
            </w:pPr>
            <w:r>
              <w:rPr>
                <w:rFonts w:cs="宋体"/>
                <w:sz w:val="18"/>
                <w:szCs w:val="18"/>
              </w:rPr>
              <w:t>3.</w:t>
            </w:r>
            <w:r>
              <w:rPr>
                <w:rFonts w:cs="宋体"/>
                <w:sz w:val="18"/>
                <w:szCs w:val="18"/>
              </w:rPr>
              <w:t>按照托管协议约定和管理人的投资指令，及时办理清算、交割事宜；</w:t>
            </w:r>
          </w:p>
          <w:p w:rsidR="00F71E26" w:rsidRDefault="009B09DC">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rsidR="00F71E26" w:rsidRDefault="009B09DC">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rsidR="00F71E26" w:rsidRDefault="009B09DC">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F71E26" w:rsidRDefault="009B09DC">
            <w:pPr>
              <w:spacing w:line="200" w:lineRule="exact"/>
            </w:pPr>
            <w:r>
              <w:rPr>
                <w:rFonts w:cs="宋体"/>
                <w:sz w:val="18"/>
                <w:szCs w:val="18"/>
              </w:rPr>
              <w:t>7.</w:t>
            </w:r>
            <w:r>
              <w:rPr>
                <w:rFonts w:cs="宋体"/>
                <w:sz w:val="18"/>
                <w:szCs w:val="18"/>
              </w:rPr>
              <w:t>理财托管业务活动的记</w:t>
            </w:r>
            <w:r>
              <w:rPr>
                <w:rFonts w:cs="宋体"/>
                <w:sz w:val="18"/>
                <w:szCs w:val="18"/>
              </w:rPr>
              <w:t>录、账册、报表和其他相关资料保存</w:t>
            </w:r>
            <w:r>
              <w:rPr>
                <w:rFonts w:cs="宋体"/>
                <w:sz w:val="18"/>
                <w:szCs w:val="18"/>
              </w:rPr>
              <w:t>20</w:t>
            </w:r>
            <w:r>
              <w:rPr>
                <w:rFonts w:cs="宋体"/>
                <w:sz w:val="18"/>
                <w:szCs w:val="18"/>
              </w:rPr>
              <w:t>年以上；</w:t>
            </w:r>
          </w:p>
          <w:p w:rsidR="00F71E26" w:rsidRDefault="009B09DC">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rsidR="00F71E26" w:rsidRDefault="009B09DC">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F71E26">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71E26" w:rsidRDefault="009B09DC">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F71E26" w:rsidRDefault="009B09DC">
            <w:pPr>
              <w:spacing w:line="200" w:lineRule="exact"/>
            </w:pPr>
            <w:r>
              <w:rPr>
                <w:rFonts w:cs="宋体"/>
                <w:sz w:val="18"/>
                <w:szCs w:val="18"/>
              </w:rPr>
              <w:t>本理财产品合作机构为大家资产管理有限责任公司、光大永明资产管理股份有限公司、广东粤财信托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重庆国际信托股份有限公司，上述投资合作机构主要职责对应如下，具体职责以管理人与投资合作机构签署的合同为准。</w:t>
            </w:r>
          </w:p>
          <w:p w:rsidR="00F71E26" w:rsidRDefault="009B09DC">
            <w:pPr>
              <w:spacing w:line="200" w:lineRule="exact"/>
            </w:pPr>
            <w:r>
              <w:rPr>
                <w:rFonts w:cs="宋体"/>
                <w:sz w:val="18"/>
                <w:szCs w:val="18"/>
              </w:rPr>
              <w:t>合作机构为从事理财产品受托投资的机构，主要承担根</w:t>
            </w:r>
            <w:r>
              <w:rPr>
                <w:rFonts w:cs="宋体"/>
                <w:sz w:val="18"/>
                <w:szCs w:val="18"/>
              </w:rPr>
              <w:t>据合同约定进行受托资金的投资管理的职责：大家资产管理有限责任公司、光大永明资产管理股份有限公司、广东粤财信托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重庆国际信托股份有限公司。</w:t>
            </w:r>
          </w:p>
          <w:p w:rsidR="00F71E26" w:rsidRDefault="009B09DC">
            <w:pPr>
              <w:spacing w:line="200" w:lineRule="exact"/>
            </w:pPr>
            <w:r>
              <w:rPr>
                <w:rFonts w:cs="宋体"/>
                <w:sz w:val="18"/>
                <w:szCs w:val="18"/>
              </w:rPr>
              <w:t>若上述合作机构及其职责发生调整，管理人将在本理财产品的定期报告中进行信息披露。</w:t>
            </w:r>
          </w:p>
          <w:p w:rsidR="00F71E26" w:rsidRDefault="009B09DC">
            <w:pPr>
              <w:spacing w:line="200" w:lineRule="exact"/>
            </w:pPr>
            <w:r>
              <w:rPr>
                <w:rFonts w:cs="宋体"/>
                <w:sz w:val="18"/>
                <w:szCs w:val="18"/>
              </w:rPr>
              <w:t>上述投资合作机构简介：</w:t>
            </w:r>
          </w:p>
          <w:p w:rsidR="00F71E26" w:rsidRDefault="009B09DC">
            <w:pPr>
              <w:spacing w:line="200" w:lineRule="exact"/>
            </w:pPr>
            <w:r>
              <w:rPr>
                <w:rFonts w:cs="宋体"/>
                <w:sz w:val="18"/>
                <w:szCs w:val="18"/>
              </w:rPr>
              <w:t>大家</w:t>
            </w:r>
            <w:r>
              <w:rPr>
                <w:rFonts w:cs="宋体"/>
                <w:sz w:val="18"/>
                <w:szCs w:val="18"/>
              </w:rPr>
              <w:t>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rsidR="00F71E26" w:rsidRDefault="009B09DC">
            <w:pPr>
              <w:spacing w:line="200" w:lineRule="exact"/>
            </w:pPr>
            <w:r>
              <w:rPr>
                <w:rFonts w:cs="宋体"/>
                <w:sz w:val="18"/>
                <w:szCs w:val="18"/>
              </w:rPr>
              <w:t>光大永明资产管理股份有限公司成立于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rsidR="00F71E26" w:rsidRDefault="009B09DC">
            <w:pPr>
              <w:spacing w:line="200" w:lineRule="exact"/>
            </w:pPr>
            <w:r>
              <w:rPr>
                <w:rFonts w:cs="宋体"/>
                <w:sz w:val="18"/>
                <w:szCs w:val="18"/>
              </w:rPr>
              <w:t>广东粤财信托有限公司成立于</w:t>
            </w:r>
            <w:r>
              <w:rPr>
                <w:rFonts w:cs="宋体"/>
                <w:sz w:val="18"/>
                <w:szCs w:val="18"/>
              </w:rPr>
              <w:t>1985</w:t>
            </w:r>
            <w:r>
              <w:rPr>
                <w:rFonts w:cs="宋体"/>
                <w:sz w:val="18"/>
                <w:szCs w:val="18"/>
              </w:rPr>
              <w:t>年</w:t>
            </w:r>
            <w:r>
              <w:rPr>
                <w:rFonts w:cs="宋体"/>
                <w:sz w:val="18"/>
                <w:szCs w:val="18"/>
              </w:rPr>
              <w:t>03</w:t>
            </w:r>
            <w:r>
              <w:rPr>
                <w:rFonts w:cs="宋体"/>
                <w:sz w:val="18"/>
                <w:szCs w:val="18"/>
              </w:rPr>
              <w:t>月</w:t>
            </w:r>
            <w:r>
              <w:rPr>
                <w:rFonts w:cs="宋体"/>
                <w:sz w:val="18"/>
                <w:szCs w:val="18"/>
              </w:rPr>
              <w:t>07</w:t>
            </w:r>
            <w:r>
              <w:rPr>
                <w:rFonts w:cs="宋体"/>
                <w:sz w:val="18"/>
                <w:szCs w:val="18"/>
              </w:rPr>
              <w:t>日，注册资本金</w:t>
            </w:r>
            <w:r>
              <w:rPr>
                <w:rFonts w:cs="宋体"/>
                <w:sz w:val="18"/>
                <w:szCs w:val="18"/>
              </w:rPr>
              <w:t>380000</w:t>
            </w:r>
            <w:r>
              <w:rPr>
                <w:rFonts w:cs="宋体"/>
                <w:sz w:val="18"/>
                <w:szCs w:val="18"/>
              </w:rPr>
              <w:t>万元。</w:t>
            </w:r>
          </w:p>
          <w:p w:rsidR="00F71E26" w:rsidRDefault="009B09DC">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rsidR="00F71E26" w:rsidRDefault="009B09DC">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rsidR="00F71E26" w:rsidRDefault="009B09DC">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rsidR="00F71E26" w:rsidRDefault="009B09DC">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rsidR="00F71E26" w:rsidRDefault="009B09DC">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rsidR="00F71E26" w:rsidRDefault="009B09DC">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rsidR="00F71E26" w:rsidRDefault="009B09DC">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rsidR="00F71E26" w:rsidRDefault="009B09DC">
            <w:pPr>
              <w:spacing w:line="200" w:lineRule="exact"/>
            </w:pPr>
            <w:r>
              <w:rPr>
                <w:rFonts w:cs="宋体"/>
                <w:sz w:val="18"/>
                <w:szCs w:val="18"/>
              </w:rPr>
              <w:t>云南国际信托有限公司成立于</w:t>
            </w:r>
            <w:r>
              <w:rPr>
                <w:rFonts w:cs="宋体"/>
                <w:sz w:val="18"/>
                <w:szCs w:val="18"/>
              </w:rPr>
              <w:t>1997</w:t>
            </w:r>
            <w:r>
              <w:rPr>
                <w:rFonts w:cs="宋体"/>
                <w:sz w:val="18"/>
                <w:szCs w:val="18"/>
              </w:rPr>
              <w:t>年</w:t>
            </w:r>
            <w:r>
              <w:rPr>
                <w:rFonts w:cs="宋体"/>
                <w:sz w:val="18"/>
                <w:szCs w:val="18"/>
              </w:rPr>
              <w:t>09</w:t>
            </w:r>
            <w:r>
              <w:rPr>
                <w:rFonts w:cs="宋体"/>
                <w:sz w:val="18"/>
                <w:szCs w:val="18"/>
              </w:rPr>
              <w:t>月</w:t>
            </w:r>
            <w:r>
              <w:rPr>
                <w:rFonts w:cs="宋体"/>
                <w:sz w:val="18"/>
                <w:szCs w:val="18"/>
              </w:rPr>
              <w:t>03</w:t>
            </w:r>
            <w:r>
              <w:rPr>
                <w:rFonts w:cs="宋体"/>
                <w:sz w:val="18"/>
                <w:szCs w:val="18"/>
              </w:rPr>
              <w:t>日，注册资本金</w:t>
            </w:r>
            <w:r>
              <w:rPr>
                <w:rFonts w:cs="宋体"/>
                <w:sz w:val="18"/>
                <w:szCs w:val="18"/>
              </w:rPr>
              <w:t>120000</w:t>
            </w:r>
            <w:r>
              <w:rPr>
                <w:rFonts w:cs="宋体"/>
                <w:sz w:val="18"/>
                <w:szCs w:val="18"/>
              </w:rPr>
              <w:t>万元人民币。</w:t>
            </w:r>
          </w:p>
          <w:p w:rsidR="00F71E26" w:rsidRDefault="009B09DC">
            <w:pPr>
              <w:spacing w:line="200" w:lineRule="exact"/>
            </w:pPr>
            <w:r>
              <w:rPr>
                <w:rFonts w:cs="宋体"/>
                <w:sz w:val="18"/>
                <w:szCs w:val="18"/>
              </w:rPr>
              <w:t>中国对外经济贸易信托有限公司成立于</w:t>
            </w:r>
            <w:r>
              <w:rPr>
                <w:rFonts w:cs="宋体"/>
                <w:sz w:val="18"/>
                <w:szCs w:val="18"/>
              </w:rPr>
              <w:t>1987</w:t>
            </w:r>
            <w:r>
              <w:rPr>
                <w:rFonts w:cs="宋体"/>
                <w:sz w:val="18"/>
                <w:szCs w:val="18"/>
              </w:rPr>
              <w:t>年</w:t>
            </w:r>
            <w:r>
              <w:rPr>
                <w:rFonts w:cs="宋体"/>
                <w:sz w:val="18"/>
                <w:szCs w:val="18"/>
              </w:rPr>
              <w:t>09</w:t>
            </w:r>
            <w:r>
              <w:rPr>
                <w:rFonts w:cs="宋体"/>
                <w:sz w:val="18"/>
                <w:szCs w:val="18"/>
              </w:rPr>
              <w:t>月</w:t>
            </w:r>
            <w:r>
              <w:rPr>
                <w:rFonts w:cs="宋体"/>
                <w:sz w:val="18"/>
                <w:szCs w:val="18"/>
              </w:rPr>
              <w:t>30</w:t>
            </w:r>
            <w:r>
              <w:rPr>
                <w:rFonts w:cs="宋体"/>
                <w:sz w:val="18"/>
                <w:szCs w:val="18"/>
              </w:rPr>
              <w:t>日，注册资本金</w:t>
            </w:r>
            <w:r>
              <w:rPr>
                <w:rFonts w:cs="宋体"/>
                <w:sz w:val="18"/>
                <w:szCs w:val="18"/>
              </w:rPr>
              <w:t>800000</w:t>
            </w:r>
            <w:r>
              <w:rPr>
                <w:rFonts w:cs="宋体"/>
                <w:sz w:val="18"/>
                <w:szCs w:val="18"/>
              </w:rPr>
              <w:t>万元人民币。</w:t>
            </w:r>
          </w:p>
          <w:p w:rsidR="00F71E26" w:rsidRDefault="009B09DC">
            <w:pPr>
              <w:spacing w:line="200" w:lineRule="exact"/>
            </w:pPr>
            <w:r>
              <w:rPr>
                <w:rFonts w:cs="宋体"/>
                <w:sz w:val="18"/>
                <w:szCs w:val="18"/>
              </w:rPr>
              <w:t>中粮信托有限责任公司成立于</w:t>
            </w:r>
            <w:r>
              <w:rPr>
                <w:rFonts w:cs="宋体"/>
                <w:sz w:val="18"/>
                <w:szCs w:val="18"/>
              </w:rPr>
              <w:t>2009</w:t>
            </w:r>
            <w:r>
              <w:rPr>
                <w:rFonts w:cs="宋体"/>
                <w:sz w:val="18"/>
                <w:szCs w:val="18"/>
              </w:rPr>
              <w:t>年</w:t>
            </w:r>
            <w:r>
              <w:rPr>
                <w:rFonts w:cs="宋体"/>
                <w:sz w:val="18"/>
                <w:szCs w:val="18"/>
              </w:rPr>
              <w:t>07</w:t>
            </w:r>
            <w:r>
              <w:rPr>
                <w:rFonts w:cs="宋体"/>
                <w:sz w:val="18"/>
                <w:szCs w:val="18"/>
              </w:rPr>
              <w:t>月</w:t>
            </w:r>
            <w:r>
              <w:rPr>
                <w:rFonts w:cs="宋体"/>
                <w:sz w:val="18"/>
                <w:szCs w:val="18"/>
              </w:rPr>
              <w:t>27</w:t>
            </w:r>
            <w:r>
              <w:rPr>
                <w:rFonts w:cs="宋体"/>
                <w:sz w:val="18"/>
                <w:szCs w:val="18"/>
              </w:rPr>
              <w:t>日，注册资本金</w:t>
            </w:r>
            <w:r>
              <w:rPr>
                <w:rFonts w:cs="宋体"/>
                <w:sz w:val="18"/>
                <w:szCs w:val="18"/>
              </w:rPr>
              <w:t>28.3</w:t>
            </w:r>
            <w:r>
              <w:rPr>
                <w:rFonts w:cs="宋体"/>
                <w:sz w:val="18"/>
                <w:szCs w:val="18"/>
              </w:rPr>
              <w:t>亿元。</w:t>
            </w:r>
          </w:p>
          <w:p w:rsidR="00F71E26" w:rsidRDefault="009B09DC">
            <w:pPr>
              <w:spacing w:line="200" w:lineRule="exact"/>
            </w:pPr>
            <w:r>
              <w:rPr>
                <w:rFonts w:cs="宋体"/>
                <w:sz w:val="18"/>
                <w:szCs w:val="18"/>
              </w:rPr>
              <w:t>中信信托有限责任公司成立于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rsidR="00F71E26" w:rsidRDefault="009B09DC">
            <w:pPr>
              <w:spacing w:line="200" w:lineRule="exact"/>
            </w:pPr>
            <w:r>
              <w:rPr>
                <w:rFonts w:cs="宋体"/>
                <w:sz w:val="18"/>
                <w:szCs w:val="18"/>
              </w:rPr>
              <w:t>重庆国际信托股份有限公司成立于</w:t>
            </w:r>
            <w:r>
              <w:rPr>
                <w:rFonts w:cs="宋体"/>
                <w:sz w:val="18"/>
                <w:szCs w:val="18"/>
              </w:rPr>
              <w:t>1984</w:t>
            </w:r>
            <w:r>
              <w:rPr>
                <w:rFonts w:cs="宋体"/>
                <w:sz w:val="18"/>
                <w:szCs w:val="18"/>
              </w:rPr>
              <w:t>年</w:t>
            </w:r>
            <w:r>
              <w:rPr>
                <w:rFonts w:cs="宋体"/>
                <w:sz w:val="18"/>
                <w:szCs w:val="18"/>
              </w:rPr>
              <w:t>10</w:t>
            </w:r>
            <w:r>
              <w:rPr>
                <w:rFonts w:cs="宋体"/>
                <w:sz w:val="18"/>
                <w:szCs w:val="18"/>
              </w:rPr>
              <w:t>月</w:t>
            </w:r>
            <w:r>
              <w:rPr>
                <w:rFonts w:cs="宋体"/>
                <w:sz w:val="18"/>
                <w:szCs w:val="18"/>
              </w:rPr>
              <w:t>22</w:t>
            </w:r>
            <w:r>
              <w:rPr>
                <w:rFonts w:cs="宋体"/>
                <w:sz w:val="18"/>
                <w:szCs w:val="18"/>
              </w:rPr>
              <w:t>日，注册资本金</w:t>
            </w:r>
            <w:r>
              <w:rPr>
                <w:rFonts w:cs="宋体"/>
                <w:sz w:val="18"/>
                <w:szCs w:val="18"/>
              </w:rPr>
              <w:t>150</w:t>
            </w:r>
            <w:r>
              <w:rPr>
                <w:rFonts w:cs="宋体"/>
                <w:sz w:val="18"/>
                <w:szCs w:val="18"/>
              </w:rPr>
              <w:t>亿元。</w:t>
            </w:r>
          </w:p>
        </w:tc>
      </w:tr>
      <w:tr w:rsidR="00F71E2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71E26" w:rsidRDefault="009B09DC">
            <w:pPr>
              <w:widowControl/>
              <w:spacing w:line="200" w:lineRule="exact"/>
              <w:jc w:val="left"/>
              <w:rPr>
                <w:kern w:val="0"/>
                <w:sz w:val="18"/>
                <w:szCs w:val="18"/>
              </w:rPr>
            </w:pPr>
            <w:r>
              <w:rPr>
                <w:rFonts w:hint="eastAsia"/>
                <w:kern w:val="0"/>
                <w:sz w:val="18"/>
                <w:szCs w:val="18"/>
              </w:rPr>
              <w:t>巨额赎回</w:t>
            </w:r>
          </w:p>
        </w:tc>
        <w:tc>
          <w:tcPr>
            <w:tcW w:w="5543" w:type="dxa"/>
            <w:tcBorders>
              <w:top w:val="single" w:sz="4" w:space="0" w:color="auto"/>
              <w:left w:val="nil"/>
              <w:bottom w:val="single" w:sz="4" w:space="0" w:color="auto"/>
              <w:right w:val="single" w:sz="4" w:space="0" w:color="auto"/>
              <w:tl2br w:val="nil"/>
              <w:tr2bl w:val="nil"/>
            </w:tcBorders>
            <w:vAlign w:val="center"/>
          </w:tcPr>
          <w:p w:rsidR="00F71E26" w:rsidRDefault="009B09DC">
            <w:pPr>
              <w:spacing w:line="200" w:lineRule="exact"/>
              <w:jc w:val="left"/>
            </w:pPr>
            <w:r>
              <w:rPr>
                <w:rFonts w:cs="宋体"/>
                <w:color w:val="000000"/>
                <w:sz w:val="18"/>
                <w:szCs w:val="18"/>
              </w:rPr>
              <w:t>本理财产品单个开放日净赎回申请超过前一产品工作日日终本理财产品总份额的</w:t>
            </w:r>
            <w:r>
              <w:rPr>
                <w:rFonts w:cs="宋体"/>
                <w:color w:val="000000"/>
                <w:sz w:val="18"/>
                <w:szCs w:val="18"/>
              </w:rPr>
              <w:t>10%</w:t>
            </w:r>
            <w:r>
              <w:rPr>
                <w:rFonts w:cs="宋体"/>
                <w:color w:val="000000"/>
                <w:sz w:val="18"/>
                <w:szCs w:val="18"/>
              </w:rPr>
              <w:t>时，触发巨额赎回。本理财产品在开放日发生巨额赎回时，管理人有权根据产品的实际运作情况采取如下措施中的一种：</w:t>
            </w:r>
          </w:p>
          <w:p w:rsidR="00F71E26" w:rsidRDefault="009B09DC">
            <w:pPr>
              <w:spacing w:line="200" w:lineRule="exact"/>
              <w:jc w:val="left"/>
            </w:pPr>
            <w:r>
              <w:rPr>
                <w:rFonts w:cs="宋体"/>
                <w:color w:val="000000"/>
                <w:sz w:val="18"/>
                <w:szCs w:val="18"/>
              </w:rPr>
              <w:t>1.</w:t>
            </w:r>
            <w:r>
              <w:rPr>
                <w:rFonts w:cs="宋体"/>
                <w:color w:val="000000"/>
                <w:sz w:val="18"/>
                <w:szCs w:val="18"/>
              </w:rPr>
              <w:t>接受全额赎回：当管理人认为有能力兑付投资者的全部赎回申请时，将在赎回确认日按正常赎回程序执行；</w:t>
            </w:r>
          </w:p>
          <w:p w:rsidR="00F71E26" w:rsidRDefault="009B09DC">
            <w:pPr>
              <w:spacing w:line="200" w:lineRule="exact"/>
              <w:jc w:val="left"/>
            </w:pPr>
            <w:r>
              <w:rPr>
                <w:rFonts w:cs="宋体"/>
                <w:color w:val="000000"/>
                <w:sz w:val="18"/>
                <w:szCs w:val="18"/>
              </w:rPr>
              <w:t>2.</w:t>
            </w:r>
            <w:r>
              <w:rPr>
                <w:rFonts w:cs="宋体"/>
                <w:color w:val="000000"/>
                <w:sz w:val="18"/>
                <w:szCs w:val="18"/>
              </w:rPr>
              <w:t>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w:t>
            </w:r>
            <w:r>
              <w:rPr>
                <w:rFonts w:cs="宋体"/>
                <w:color w:val="000000"/>
                <w:sz w:val="18"/>
                <w:szCs w:val="18"/>
              </w:rPr>
              <w:t>10%</w:t>
            </w:r>
            <w:r>
              <w:rPr>
                <w:rFonts w:cs="宋体"/>
                <w:color w:val="000000"/>
                <w:sz w:val="18"/>
                <w:szCs w:val="18"/>
              </w:rPr>
              <w:t>，对于其余赎回申请管理人可暂停接受或延期办理。</w:t>
            </w:r>
          </w:p>
          <w:p w:rsidR="00F71E26" w:rsidRDefault="009B09DC">
            <w:pPr>
              <w:spacing w:line="200" w:lineRule="exact"/>
              <w:jc w:val="left"/>
            </w:pPr>
            <w:r>
              <w:rPr>
                <w:rFonts w:cs="宋体"/>
                <w:color w:val="000000"/>
                <w:sz w:val="18"/>
                <w:szCs w:val="18"/>
              </w:rPr>
              <w:t>（</w:t>
            </w:r>
            <w:r>
              <w:rPr>
                <w:rFonts w:cs="宋体"/>
                <w:color w:val="000000"/>
                <w:sz w:val="18"/>
                <w:szCs w:val="18"/>
              </w:rPr>
              <w:t>1</w:t>
            </w:r>
            <w:r>
              <w:rPr>
                <w:rFonts w:cs="宋体"/>
                <w:color w:val="000000"/>
                <w:sz w:val="18"/>
                <w:szCs w:val="18"/>
              </w:rPr>
              <w:t>）对于接受赎回申请的部分，管理人将按单个投资者的赎回申请份额占当日所有投资者的净赎回申请总份额的比例，确认该投资者当日办理的赎回申请份额。</w:t>
            </w:r>
          </w:p>
          <w:p w:rsidR="00F71E26" w:rsidRDefault="009B09DC">
            <w:pPr>
              <w:spacing w:line="200" w:lineRule="exact"/>
              <w:jc w:val="left"/>
            </w:pPr>
            <w:r>
              <w:rPr>
                <w:rFonts w:cs="宋体"/>
                <w:color w:val="000000"/>
                <w:sz w:val="18"/>
                <w:szCs w:val="18"/>
              </w:rPr>
              <w:t>（</w:t>
            </w:r>
            <w:r>
              <w:rPr>
                <w:rFonts w:cs="宋体"/>
                <w:color w:val="000000"/>
                <w:sz w:val="18"/>
                <w:szCs w:val="18"/>
              </w:rPr>
              <w:t>2</w:t>
            </w:r>
            <w:r>
              <w:rPr>
                <w:rFonts w:cs="宋体"/>
                <w:color w:val="000000"/>
                <w:sz w:val="18"/>
                <w:szCs w:val="18"/>
              </w:rPr>
              <w:t>）对于暂</w:t>
            </w:r>
            <w:r>
              <w:rPr>
                <w:rFonts w:cs="宋体"/>
                <w:color w:val="000000"/>
                <w:sz w:val="18"/>
                <w:szCs w:val="18"/>
              </w:rPr>
              <w:t>停接受的部分，管理人将拒绝该部分赎回申请，投资者可在下一个产品开放日再次发起赎回申请。</w:t>
            </w:r>
          </w:p>
          <w:p w:rsidR="00F71E26" w:rsidRDefault="009B09DC">
            <w:pPr>
              <w:spacing w:line="200" w:lineRule="exact"/>
              <w:jc w:val="left"/>
            </w:pPr>
            <w:r>
              <w:rPr>
                <w:rFonts w:cs="宋体"/>
                <w:color w:val="000000"/>
                <w:sz w:val="18"/>
                <w:szCs w:val="18"/>
              </w:rPr>
              <w:t>（</w:t>
            </w:r>
            <w:r>
              <w:rPr>
                <w:rFonts w:cs="宋体"/>
                <w:color w:val="000000"/>
                <w:sz w:val="18"/>
                <w:szCs w:val="18"/>
              </w:rPr>
              <w:t>3</w:t>
            </w:r>
            <w:r>
              <w:rPr>
                <w:rFonts w:cs="宋体"/>
                <w:color w:val="000000"/>
                <w:sz w:val="18"/>
                <w:szCs w:val="18"/>
              </w:rPr>
              <w:t>）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w:t>
            </w:r>
            <w:r>
              <w:rPr>
                <w:rFonts w:cs="宋体"/>
                <w:color w:val="000000"/>
                <w:sz w:val="18"/>
                <w:szCs w:val="18"/>
              </w:rPr>
              <w:t>当日未获办理部分取消或者顺延。投资者选择取消的，未获办理部分管理人将参考</w:t>
            </w:r>
            <w:r>
              <w:rPr>
                <w:rFonts w:cs="宋体"/>
                <w:color w:val="000000"/>
                <w:sz w:val="18"/>
                <w:szCs w:val="18"/>
              </w:rPr>
              <w:t>“2.</w:t>
            </w:r>
            <w:r>
              <w:rPr>
                <w:rFonts w:cs="宋体"/>
                <w:color w:val="000000"/>
                <w:sz w:val="18"/>
                <w:szCs w:val="18"/>
              </w:rPr>
              <w:t>接受部分赎回（</w:t>
            </w:r>
            <w:r>
              <w:rPr>
                <w:rFonts w:cs="宋体"/>
                <w:color w:val="000000"/>
                <w:sz w:val="18"/>
                <w:szCs w:val="18"/>
              </w:rPr>
              <w:t>2</w:t>
            </w:r>
            <w:r>
              <w:rPr>
                <w:rFonts w:cs="宋体"/>
                <w:color w:val="000000"/>
                <w:sz w:val="18"/>
                <w:szCs w:val="18"/>
              </w:rPr>
              <w:t>）对于暂停接受的部分</w:t>
            </w:r>
            <w:r>
              <w:rPr>
                <w:rFonts w:cs="宋体"/>
                <w:color w:val="000000"/>
                <w:sz w:val="18"/>
                <w:szCs w:val="18"/>
              </w:rPr>
              <w:t>”</w:t>
            </w:r>
            <w:r>
              <w:rPr>
                <w:rFonts w:cs="宋体"/>
                <w:color w:val="000000"/>
                <w:sz w:val="18"/>
                <w:szCs w:val="18"/>
              </w:rPr>
              <w:t>采取措施；投资者选择顺延的，顺延部分管理人将参考</w:t>
            </w:r>
            <w:r>
              <w:rPr>
                <w:rFonts w:cs="宋体"/>
                <w:color w:val="000000"/>
                <w:sz w:val="18"/>
                <w:szCs w:val="18"/>
              </w:rPr>
              <w:t>“2.</w:t>
            </w:r>
            <w:r>
              <w:rPr>
                <w:rFonts w:cs="宋体"/>
                <w:color w:val="000000"/>
                <w:sz w:val="18"/>
                <w:szCs w:val="18"/>
              </w:rPr>
              <w:t>接受部分赎回（</w:t>
            </w:r>
            <w:r>
              <w:rPr>
                <w:rFonts w:cs="宋体"/>
                <w:color w:val="000000"/>
                <w:sz w:val="18"/>
                <w:szCs w:val="18"/>
              </w:rPr>
              <w:t>3</w:t>
            </w:r>
            <w:r>
              <w:rPr>
                <w:rFonts w:cs="宋体"/>
                <w:color w:val="000000"/>
                <w:sz w:val="18"/>
                <w:szCs w:val="18"/>
              </w:rPr>
              <w:t>）对于延期办理的部分</w:t>
            </w:r>
            <w:r>
              <w:rPr>
                <w:rFonts w:cs="宋体"/>
                <w:color w:val="000000"/>
                <w:sz w:val="18"/>
                <w:szCs w:val="18"/>
              </w:rPr>
              <w:t>”</w:t>
            </w:r>
            <w:r>
              <w:rPr>
                <w:rFonts w:cs="宋体"/>
                <w:color w:val="000000"/>
                <w:sz w:val="18"/>
                <w:szCs w:val="18"/>
              </w:rPr>
              <w:t>采取措施。具体服务投资者可详询代销机构，最终以代销机构提供的服务为准。</w:t>
            </w:r>
          </w:p>
        </w:tc>
      </w:tr>
      <w:tr w:rsidR="00F71E26">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71E26" w:rsidRDefault="009B09DC">
            <w:pPr>
              <w:widowControl/>
              <w:spacing w:line="200" w:lineRule="exact"/>
              <w:jc w:val="left"/>
              <w:rPr>
                <w:kern w:val="0"/>
                <w:sz w:val="18"/>
                <w:szCs w:val="18"/>
              </w:rPr>
            </w:pPr>
            <w:r>
              <w:rPr>
                <w:rFonts w:hint="eastAsia"/>
                <w:kern w:val="0"/>
                <w:sz w:val="18"/>
                <w:szCs w:val="18"/>
              </w:rPr>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rsidR="00F71E26" w:rsidRDefault="009B09DC">
            <w:pPr>
              <w:spacing w:line="200" w:lineRule="exact"/>
            </w:pPr>
            <w:r>
              <w:rPr>
                <w:rFonts w:cs="宋体"/>
                <w:color w:val="000000"/>
                <w:sz w:val="18"/>
                <w:szCs w:val="18"/>
              </w:rPr>
              <w:t>当本理财产品连续</w:t>
            </w:r>
            <w:r>
              <w:rPr>
                <w:rFonts w:cs="宋体"/>
                <w:color w:val="000000"/>
                <w:sz w:val="18"/>
                <w:szCs w:val="18"/>
              </w:rPr>
              <w:t>2</w:t>
            </w:r>
            <w:r>
              <w:rPr>
                <w:rFonts w:cs="宋体"/>
                <w:color w:val="000000"/>
                <w:sz w:val="18"/>
                <w:szCs w:val="18"/>
              </w:rPr>
              <w:t>个以上开放日发生巨额赎回时，除采取上述措施外，对于已经接受的赎回申请，管理人有权延缓支付赎回款项，但延缓期限不得超过</w:t>
            </w:r>
            <w:r>
              <w:rPr>
                <w:rFonts w:cs="宋体"/>
                <w:color w:val="000000"/>
                <w:sz w:val="18"/>
                <w:szCs w:val="18"/>
              </w:rPr>
              <w:t>20</w:t>
            </w:r>
            <w:r>
              <w:rPr>
                <w:rFonts w:cs="宋体"/>
                <w:color w:val="000000"/>
                <w:sz w:val="18"/>
                <w:szCs w:val="18"/>
              </w:rPr>
              <w:t>个工作日。此种情况下，管理人将在</w:t>
            </w:r>
            <w:r>
              <w:rPr>
                <w:rFonts w:cs="宋体"/>
                <w:color w:val="000000"/>
                <w:sz w:val="18"/>
                <w:szCs w:val="18"/>
              </w:rPr>
              <w:t>3</w:t>
            </w:r>
            <w:r>
              <w:rPr>
                <w:rFonts w:cs="宋体"/>
                <w:color w:val="000000"/>
                <w:sz w:val="18"/>
                <w:szCs w:val="18"/>
              </w:rPr>
              <w:t>个交易日内进行信息披露，投资者需重新进行资金</w:t>
            </w:r>
            <w:r>
              <w:rPr>
                <w:rFonts w:cs="宋体"/>
                <w:color w:val="000000"/>
                <w:sz w:val="18"/>
                <w:szCs w:val="18"/>
              </w:rPr>
              <w:t>安排。</w:t>
            </w:r>
          </w:p>
        </w:tc>
      </w:tr>
      <w:tr w:rsidR="00F71E26">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71E26" w:rsidRDefault="009B09DC">
            <w:pPr>
              <w:widowControl/>
              <w:spacing w:line="200" w:lineRule="exact"/>
              <w:jc w:val="left"/>
              <w:rPr>
                <w:kern w:val="0"/>
                <w:sz w:val="18"/>
                <w:szCs w:val="18"/>
              </w:rPr>
            </w:pPr>
            <w:r>
              <w:rPr>
                <w:rFonts w:hint="eastAsia"/>
                <w:kern w:val="0"/>
                <w:sz w:val="18"/>
                <w:szCs w:val="18"/>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rsidR="00F71E26" w:rsidRDefault="009B09DC">
            <w:pPr>
              <w:spacing w:line="200" w:lineRule="exact"/>
            </w:pPr>
            <w:r>
              <w:rPr>
                <w:rFonts w:cs="宋体"/>
                <w:sz w:val="18"/>
                <w:szCs w:val="18"/>
              </w:rPr>
              <w:t>发生下列情形时，管理人可暂停接受认申购申请：</w:t>
            </w:r>
          </w:p>
          <w:p w:rsidR="00F71E26" w:rsidRDefault="009B09DC">
            <w:pPr>
              <w:spacing w:line="200" w:lineRule="exact"/>
            </w:pPr>
            <w:r>
              <w:rPr>
                <w:rFonts w:cs="宋体"/>
                <w:sz w:val="18"/>
                <w:szCs w:val="18"/>
              </w:rPr>
              <w:t>1.</w:t>
            </w:r>
            <w:r>
              <w:rPr>
                <w:rFonts w:cs="宋体"/>
                <w:sz w:val="18"/>
                <w:szCs w:val="18"/>
              </w:rPr>
              <w:t>因不可抗力导致理财产品无法正常运作；</w:t>
            </w:r>
          </w:p>
          <w:p w:rsidR="00F71E26" w:rsidRDefault="009B09DC">
            <w:pPr>
              <w:spacing w:line="200" w:lineRule="exact"/>
            </w:pPr>
            <w:r>
              <w:rPr>
                <w:rFonts w:cs="宋体"/>
                <w:sz w:val="18"/>
                <w:szCs w:val="18"/>
              </w:rPr>
              <w:t>2.</w:t>
            </w:r>
            <w:r>
              <w:rPr>
                <w:rFonts w:cs="宋体"/>
                <w:sz w:val="18"/>
                <w:szCs w:val="18"/>
              </w:rPr>
              <w:t>因监管政策、市场发生重大变化，导致理财产品无法正常运作；</w:t>
            </w:r>
          </w:p>
          <w:p w:rsidR="00F71E26" w:rsidRDefault="009B09DC">
            <w:pPr>
              <w:spacing w:line="200" w:lineRule="exact"/>
            </w:pPr>
            <w:r>
              <w:rPr>
                <w:rFonts w:cs="宋体"/>
                <w:sz w:val="18"/>
                <w:szCs w:val="18"/>
              </w:rPr>
              <w:t>3.</w:t>
            </w:r>
            <w:r>
              <w:rPr>
                <w:rFonts w:cs="宋体"/>
                <w:sz w:val="18"/>
                <w:szCs w:val="18"/>
              </w:rPr>
              <w:t>管理人认为需要暂停认申购的其他情形。</w:t>
            </w:r>
          </w:p>
          <w:p w:rsidR="00F71E26" w:rsidRDefault="009B09DC">
            <w:pPr>
              <w:spacing w:line="200" w:lineRule="exact"/>
            </w:pPr>
            <w:r>
              <w:rPr>
                <w:rFonts w:cs="宋体"/>
                <w:sz w:val="18"/>
                <w:szCs w:val="18"/>
              </w:rPr>
              <w:t>若管理人暂停接受认申购申请，将在</w:t>
            </w:r>
            <w:r>
              <w:rPr>
                <w:rFonts w:cs="宋体"/>
                <w:sz w:val="18"/>
                <w:szCs w:val="18"/>
              </w:rPr>
              <w:t>3</w:t>
            </w:r>
            <w:r>
              <w:rPr>
                <w:rFonts w:cs="宋体"/>
                <w:sz w:val="18"/>
                <w:szCs w:val="18"/>
              </w:rPr>
              <w:t>个交易日内告知该理财产品的投资者，并说明运用相关措施的原因、拟采取的应对安排等。在暂停接受认申购申请期间，投资者需重新进行资金安排。</w:t>
            </w:r>
          </w:p>
        </w:tc>
      </w:tr>
      <w:tr w:rsidR="00F71E26">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71E26" w:rsidRDefault="009B09DC">
            <w:pPr>
              <w:widowControl/>
              <w:spacing w:line="200" w:lineRule="exact"/>
              <w:jc w:val="left"/>
              <w:rPr>
                <w:kern w:val="0"/>
                <w:sz w:val="18"/>
                <w:szCs w:val="18"/>
              </w:rPr>
            </w:pPr>
            <w:r>
              <w:rPr>
                <w:rFonts w:hint="eastAsia"/>
                <w:kern w:val="0"/>
                <w:sz w:val="18"/>
                <w:szCs w:val="18"/>
              </w:rPr>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rsidR="00F71E26" w:rsidRDefault="009B09DC">
            <w:pPr>
              <w:spacing w:line="200" w:lineRule="exact"/>
            </w:pPr>
            <w:r>
              <w:rPr>
                <w:rFonts w:cs="宋体"/>
                <w:sz w:val="18"/>
                <w:szCs w:val="18"/>
              </w:rPr>
              <w:t>当本理财产品的当期赎回量超过上期理财产品规模的</w:t>
            </w:r>
            <w:r>
              <w:rPr>
                <w:rFonts w:cs="宋体"/>
                <w:sz w:val="18"/>
                <w:szCs w:val="18"/>
              </w:rPr>
              <w:t>20%</w:t>
            </w:r>
            <w:r>
              <w:rPr>
                <w:rFonts w:cs="宋体"/>
                <w:sz w:val="18"/>
                <w:szCs w:val="18"/>
              </w:rPr>
              <w:t>时，管理人有权暂停接受投资者的赎回申请，已经接受的赎回申请管理人有权延缓支付赎回款项，延缓期限不超过</w:t>
            </w:r>
            <w:r>
              <w:rPr>
                <w:rFonts w:cs="宋体"/>
                <w:sz w:val="18"/>
                <w:szCs w:val="18"/>
              </w:rPr>
              <w:t>20</w:t>
            </w:r>
            <w:r>
              <w:rPr>
                <w:rFonts w:cs="宋体"/>
                <w:sz w:val="18"/>
                <w:szCs w:val="18"/>
              </w:rPr>
              <w:t>个工作日。</w:t>
            </w:r>
          </w:p>
          <w:p w:rsidR="00F71E26" w:rsidRDefault="009B09DC">
            <w:pPr>
              <w:spacing w:line="200" w:lineRule="exact"/>
            </w:pPr>
            <w:r>
              <w:rPr>
                <w:rFonts w:cs="宋体"/>
                <w:b/>
                <w:sz w:val="18"/>
                <w:szCs w:val="18"/>
              </w:rPr>
              <w:t>如发生以上暂停的情况，管理人将在</w:t>
            </w:r>
            <w:r>
              <w:rPr>
                <w:rFonts w:cs="宋体"/>
                <w:b/>
                <w:sz w:val="18"/>
                <w:szCs w:val="18"/>
              </w:rPr>
              <w:t>3</w:t>
            </w:r>
            <w:r>
              <w:rPr>
                <w:rFonts w:cs="宋体"/>
                <w:b/>
                <w:sz w:val="18"/>
                <w:szCs w:val="18"/>
              </w:rPr>
              <w:t>个交易日内告知投资者，并说明运用相关措施的原因、拟采取的应对安排等，投资者需重新进行资金安排。</w:t>
            </w:r>
          </w:p>
        </w:tc>
      </w:tr>
      <w:tr w:rsidR="00F71E26">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71E26" w:rsidRDefault="009B09DC">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F71E26" w:rsidRDefault="009B09DC">
            <w:pPr>
              <w:spacing w:line="200" w:lineRule="exact"/>
              <w:jc w:val="left"/>
            </w:pPr>
            <w:r>
              <w:rPr>
                <w:rFonts w:cs="宋体"/>
                <w:sz w:val="18"/>
                <w:szCs w:val="18"/>
              </w:rPr>
              <w:t>1.</w:t>
            </w:r>
            <w:r>
              <w:rPr>
                <w:rFonts w:cs="宋体"/>
                <w:sz w:val="18"/>
                <w:szCs w:val="18"/>
              </w:rPr>
              <w:t>本理财产品开放日内非操作时间不能进行申购</w:t>
            </w:r>
            <w:r>
              <w:rPr>
                <w:rFonts w:cs="宋体"/>
                <w:sz w:val="18"/>
                <w:szCs w:val="18"/>
              </w:rPr>
              <w:t>/</w:t>
            </w:r>
            <w:r>
              <w:rPr>
                <w:rFonts w:cs="宋体"/>
                <w:sz w:val="18"/>
                <w:szCs w:val="18"/>
              </w:rPr>
              <w:t>赎回申请，封闭期内不开放申购</w:t>
            </w:r>
            <w:r>
              <w:rPr>
                <w:rFonts w:cs="宋体"/>
                <w:sz w:val="18"/>
                <w:szCs w:val="18"/>
              </w:rPr>
              <w:t>/</w:t>
            </w:r>
            <w:r>
              <w:rPr>
                <w:rFonts w:cs="宋体"/>
                <w:sz w:val="18"/>
                <w:szCs w:val="18"/>
              </w:rPr>
              <w:t>赎回申请。</w:t>
            </w:r>
          </w:p>
          <w:p w:rsidR="00F71E26" w:rsidRDefault="009B09DC">
            <w:pPr>
              <w:spacing w:line="200" w:lineRule="exact"/>
              <w:jc w:val="left"/>
            </w:pPr>
            <w:r>
              <w:rPr>
                <w:rFonts w:cs="宋体"/>
                <w:sz w:val="18"/>
                <w:szCs w:val="18"/>
              </w:rPr>
              <w:t>2.</w:t>
            </w:r>
            <w:r>
              <w:rPr>
                <w:rFonts w:cs="宋体"/>
                <w:sz w:val="18"/>
                <w:szCs w:val="18"/>
              </w:rPr>
              <w:t>管理人在本理财产品存续期间按照监管规定进行信息披露，详见本理财产品说明书第五条信息披露。</w:t>
            </w:r>
          </w:p>
          <w:p w:rsidR="00F71E26" w:rsidRDefault="009B09DC">
            <w:pPr>
              <w:spacing w:line="200" w:lineRule="exact"/>
              <w:jc w:val="left"/>
            </w:pPr>
            <w:r>
              <w:rPr>
                <w:rFonts w:cs="宋体"/>
                <w:b/>
                <w:sz w:val="18"/>
                <w:szCs w:val="18"/>
              </w:rPr>
              <w:t>3.</w:t>
            </w:r>
            <w:r>
              <w:rPr>
                <w:rFonts w:cs="宋体"/>
                <w:b/>
                <w:sz w:val="18"/>
                <w:szCs w:val="18"/>
              </w:rPr>
              <w:t>本理财产品投资的资产管理产品的业绩报酬、赎回费等的提取（如有）可能造成本理财产品净值的下降。</w:t>
            </w:r>
          </w:p>
          <w:p w:rsidR="00F71E26" w:rsidRDefault="009B09DC">
            <w:pPr>
              <w:spacing w:line="200" w:lineRule="exact"/>
            </w:pPr>
            <w:r>
              <w:rPr>
                <w:rFonts w:cs="宋体"/>
                <w:b/>
                <w:sz w:val="18"/>
                <w:szCs w:val="18"/>
              </w:rPr>
              <w:t>4.</w:t>
            </w:r>
            <w:r>
              <w:rPr>
                <w:rFonts w:cs="宋体"/>
                <w:b/>
                <w:sz w:val="18"/>
                <w:szCs w:val="18"/>
              </w:rPr>
              <w:t>本理财产品可能投资不存在活跃交易市场且需要采用估值技术确定公允价值的资产，且计划投资前述资产的比例达到本理财产品净资产</w:t>
            </w:r>
            <w:r>
              <w:rPr>
                <w:rFonts w:cs="宋体"/>
                <w:b/>
                <w:sz w:val="18"/>
                <w:szCs w:val="18"/>
              </w:rPr>
              <w:t>50%</w:t>
            </w:r>
            <w:r>
              <w:rPr>
                <w:rFonts w:cs="宋体"/>
                <w:b/>
                <w:sz w:val="18"/>
                <w:szCs w:val="18"/>
              </w:rPr>
              <w:t>以上（</w:t>
            </w:r>
            <w:r>
              <w:rPr>
                <w:rFonts w:cs="宋体"/>
                <w:b/>
                <w:sz w:val="18"/>
                <w:szCs w:val="18"/>
              </w:rPr>
              <w:t>“</w:t>
            </w:r>
            <w:r>
              <w:rPr>
                <w:rFonts w:cs="宋体"/>
                <w:b/>
                <w:sz w:val="18"/>
                <w:szCs w:val="18"/>
              </w:rPr>
              <w:t>以上</w:t>
            </w:r>
            <w:r>
              <w:rPr>
                <w:rFonts w:cs="宋体"/>
                <w:b/>
                <w:sz w:val="18"/>
                <w:szCs w:val="18"/>
              </w:rPr>
              <w:t>”</w:t>
            </w:r>
            <w:r>
              <w:rPr>
                <w:rFonts w:cs="宋体"/>
                <w:b/>
                <w:sz w:val="18"/>
                <w:szCs w:val="18"/>
              </w:rPr>
              <w:t>含本数）。</w:t>
            </w:r>
          </w:p>
        </w:tc>
      </w:tr>
      <w:tr w:rsidR="00F71E26">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71E26" w:rsidRDefault="009B09DC">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F71E26" w:rsidRDefault="009B09DC">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F71E26" w:rsidRDefault="009B09DC">
      <w:pPr>
        <w:pStyle w:val="Normal7a01fa22"/>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F71E26" w:rsidRDefault="009B09DC">
      <w:pPr>
        <w:pStyle w:val="Normal69d202eb69d202eb"/>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rsidR="00F71E26" w:rsidRDefault="009B09DC">
      <w:pPr>
        <w:pStyle w:val="Normal69d202eb69d202eb"/>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F71E26" w:rsidRDefault="009B09DC">
      <w:pPr>
        <w:pStyle w:val="Normal69d202eb69d202e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F71E26" w:rsidRDefault="009B09DC">
      <w:pPr>
        <w:pStyle w:val="Normal69d202eb69d202eb"/>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rsidR="00F71E26" w:rsidRDefault="009B09DC">
      <w:pPr>
        <w:pStyle w:val="Normal69d202eb69d202eb"/>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rsidR="00F71E26" w:rsidRDefault="009B09DC">
      <w:pPr>
        <w:pStyle w:val="Normal69d202eb69d202eb"/>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rsidR="00F71E26" w:rsidRDefault="009B09DC">
      <w:pPr>
        <w:pStyle w:val="Normal69d202eb69d202eb"/>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rsidR="00F71E26" w:rsidRDefault="009B09DC">
      <w:pPr>
        <w:pStyle w:val="Normal69d202eb69d202eb"/>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rsidR="00F71E26" w:rsidRDefault="009B09DC">
      <w:pPr>
        <w:pStyle w:val="Normal69d202eb69d202eb"/>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rsidR="00F71E26" w:rsidRDefault="009B09DC">
      <w:pPr>
        <w:pStyle w:val="Normal69d202eb69d202e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F71E26" w:rsidRDefault="009B09DC">
      <w:pPr>
        <w:pStyle w:val="Normal69d202eb69d202eb"/>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rsidR="00F71E26" w:rsidRDefault="009B09DC">
      <w:pPr>
        <w:pStyle w:val="Normal69d202eb69d202eb"/>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F71E26" w:rsidRDefault="009B09DC">
      <w:pPr>
        <w:pStyle w:val="Normal69d202eb69d202eb"/>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rsidR="00F71E26" w:rsidRDefault="009B09DC">
      <w:pPr>
        <w:pStyle w:val="Normal69d202eb69d202eb"/>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rsidR="00F71E26" w:rsidRDefault="009B09DC">
      <w:pPr>
        <w:pStyle w:val="Normal69d202eb69d202eb"/>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F71E26" w:rsidRDefault="009B09DC">
      <w:pPr>
        <w:pStyle w:val="Normal69d202eb69d202eb"/>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F71E26" w:rsidRDefault="009B09DC">
      <w:pPr>
        <w:pStyle w:val="Normal69d202eb69d202e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F71E26" w:rsidRDefault="009B09DC">
      <w:pPr>
        <w:pStyle w:val="Normal69d202eb69d202eb"/>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rsidR="00F71E26" w:rsidRDefault="009B09DC">
      <w:pPr>
        <w:pStyle w:val="Normal69d202eb69d202eb"/>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rsidR="00F71E26" w:rsidRDefault="009B09DC">
      <w:pPr>
        <w:pStyle w:val="Normal69d202eb69d202eb"/>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rsidR="00F71E26" w:rsidRDefault="009B09DC">
      <w:pPr>
        <w:pStyle w:val="Normal69d202eb69d202eb"/>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rsidR="00F71E26" w:rsidRDefault="009B09DC">
      <w:pPr>
        <w:pStyle w:val="Normal69d202eb69d202eb"/>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rsidR="00F71E26" w:rsidRDefault="009B09DC">
      <w:pPr>
        <w:pStyle w:val="Normal69d202eb69d202eb"/>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w:t>
      </w:r>
      <w:r>
        <w:rPr>
          <w:color w:val="3D3D3D"/>
          <w:kern w:val="0"/>
          <w:sz w:val="15"/>
          <w:szCs w:val="15"/>
        </w:rPr>
        <w:t>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F71E26" w:rsidRDefault="009B09DC">
      <w:pPr>
        <w:pStyle w:val="Normal69d202eb69d202eb"/>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rsidR="00F71E26" w:rsidRDefault="009B09DC">
      <w:pPr>
        <w:pStyle w:val="Normal69d202eb69d202eb"/>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rsidR="00F71E26" w:rsidRDefault="009B09DC">
      <w:pPr>
        <w:pStyle w:val="Normal69d202eb69d202eb"/>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rsidR="00F71E26" w:rsidRDefault="009B09DC">
      <w:pPr>
        <w:pStyle w:val="Normal69d202eb69d202eb"/>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rsidR="00F71E26" w:rsidRDefault="009B09DC">
      <w:pPr>
        <w:pStyle w:val="Normal69d202eb69d202eb"/>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rsidR="00F71E26" w:rsidRDefault="009B09DC">
      <w:pPr>
        <w:pStyle w:val="Normal69d202eb69d202eb"/>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rsidR="00F71E26" w:rsidRDefault="009B09DC">
      <w:pPr>
        <w:pStyle w:val="Normal69d202eb69d202eb"/>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rsidR="00F71E26" w:rsidRDefault="009B09DC">
      <w:pPr>
        <w:pStyle w:val="Normal69d202eb69d202e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F71E26" w:rsidRDefault="009B09DC">
      <w:pPr>
        <w:pStyle w:val="Normal69d202eb69d202eb"/>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南银理财珠联璧合安稳</w:t>
      </w:r>
      <w:r>
        <w:rPr>
          <w:b/>
          <w:bCs/>
          <w:color w:val="3D3D3D"/>
          <w:kern w:val="0"/>
          <w:sz w:val="15"/>
          <w:szCs w:val="15"/>
        </w:rPr>
        <w:t>1909</w:t>
      </w:r>
      <w:r>
        <w:rPr>
          <w:b/>
          <w:bCs/>
          <w:color w:val="3D3D3D"/>
          <w:kern w:val="0"/>
          <w:sz w:val="15"/>
          <w:szCs w:val="15"/>
        </w:rPr>
        <w:t>一年定开公募人民币理财产品</w:t>
      </w:r>
      <w:r>
        <w:rPr>
          <w:rFonts w:hint="eastAsia"/>
          <w:color w:val="3D3D3D"/>
          <w:kern w:val="0"/>
          <w:sz w:val="15"/>
          <w:szCs w:val="15"/>
        </w:rPr>
        <w:t>。</w:t>
      </w:r>
    </w:p>
    <w:p w:rsidR="00F71E26" w:rsidRDefault="009B09DC">
      <w:pPr>
        <w:pStyle w:val="Normal69d202eb69d202eb"/>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rsidR="00F71E26" w:rsidRDefault="009B09DC">
      <w:pPr>
        <w:pStyle w:val="Normal69d202eb69d202eb"/>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rsidR="00F71E26" w:rsidRDefault="009B09DC">
      <w:pPr>
        <w:pStyle w:val="Normal69d202eb69d202eb"/>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rsidR="00F71E26" w:rsidRDefault="009B09DC">
      <w:pPr>
        <w:pStyle w:val="Normal69d202eb69d202eb"/>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F71E26" w:rsidRDefault="009B09DC">
      <w:pPr>
        <w:pStyle w:val="Normal69d202eb69d202eb"/>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p>
    <w:p w:rsidR="00F71E26" w:rsidRDefault="009B09DC">
      <w:pPr>
        <w:pStyle w:val="Normal69d202eb69d202eb"/>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rsidR="00F71E26" w:rsidRDefault="009B09DC">
      <w:pPr>
        <w:pStyle w:val="Normal69d202eb69d202eb"/>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F71E26" w:rsidRDefault="009B09DC">
      <w:pPr>
        <w:pStyle w:val="Normal69d202eb69d202eb"/>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w:t>
      </w:r>
      <w:r>
        <w:rPr>
          <w:color w:val="3D3D3D"/>
          <w:kern w:val="0"/>
          <w:sz w:val="15"/>
          <w:szCs w:val="15"/>
        </w:rPr>
        <w:t>书约定在募集期内申请购买本理财产品的理财产品份额的行为。</w:t>
      </w:r>
    </w:p>
    <w:p w:rsidR="00F71E26" w:rsidRDefault="009B09DC">
      <w:pPr>
        <w:pStyle w:val="Normal69d202eb69d202eb"/>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rsidR="00F71E26" w:rsidRDefault="009B09DC">
      <w:pPr>
        <w:pStyle w:val="Normal69d202eb69d202eb"/>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rsidR="00F71E26" w:rsidRDefault="009B09DC">
      <w:pPr>
        <w:pStyle w:val="Normal69d202eb69d202eb"/>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rsidR="00F71E26" w:rsidRDefault="009B09DC">
      <w:pPr>
        <w:pStyle w:val="Normal69d202eb69d202eb"/>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w:t>
      </w:r>
      <w:r>
        <w:rPr>
          <w:color w:val="3D3D3D"/>
          <w:kern w:val="0"/>
          <w:sz w:val="15"/>
          <w:szCs w:val="15"/>
        </w:rPr>
        <w:t>产品。</w:t>
      </w:r>
    </w:p>
    <w:p w:rsidR="00F71E26" w:rsidRDefault="009B09DC">
      <w:pPr>
        <w:pStyle w:val="Normal69d202eb69d202eb"/>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rsidR="00F71E26" w:rsidRDefault="009B09DC">
      <w:pPr>
        <w:pStyle w:val="Normal69d202eb69d202eb"/>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rsidR="00F71E26" w:rsidRDefault="009B09DC">
      <w:pPr>
        <w:pStyle w:val="Normal69d202eb69d202eb"/>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rsidR="00F71E26" w:rsidRDefault="009B09DC">
      <w:pPr>
        <w:pStyle w:val="Normal69d202eb69d202eb"/>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rsidR="00F71E26" w:rsidRDefault="009B09DC">
      <w:pPr>
        <w:pStyle w:val="Normal69d202eb69d202eb"/>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rsidR="00F71E26" w:rsidRDefault="009B09DC">
      <w:pPr>
        <w:pStyle w:val="Normal69d202eb69d202e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F71E26" w:rsidRDefault="009B09DC">
      <w:pPr>
        <w:pStyle w:val="Normal69d202eb69d202eb"/>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不可抗力：指理财产品各方不能预见、不能避免且不能克服的客观情况，该事件妨碍、影响或延误任何一方依相关理财产品销售文件的约定履行其全部或部分义务。该事件包括但不限于：</w:t>
      </w:r>
    </w:p>
    <w:p w:rsidR="00F71E26" w:rsidRDefault="009B09DC">
      <w:pPr>
        <w:pStyle w:val="1233f62cf233f62c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F71E26" w:rsidRDefault="009B09DC">
      <w:pPr>
        <w:pStyle w:val="1233f62cf233f62c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F71E26" w:rsidRDefault="009B09DC">
      <w:pPr>
        <w:pStyle w:val="1233f62cf233f62c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F71E26" w:rsidRDefault="009B09DC">
      <w:pPr>
        <w:pStyle w:val="1233f62cf233f62c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F71E26" w:rsidRDefault="009B09DC">
      <w:pPr>
        <w:pStyle w:val="1233f62cf233f62c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F71E26" w:rsidRDefault="009B09DC">
      <w:pPr>
        <w:pStyle w:val="1233f62cf233f62c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rsidR="00F71E26" w:rsidRDefault="009B09DC">
      <w:pPr>
        <w:pStyle w:val="Normal69d202eb69d202eb"/>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rsidR="00F71E26" w:rsidRDefault="009B09DC">
      <w:pPr>
        <w:pStyle w:val="Normal69d202eb69d202eb"/>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rsidR="00F71E26" w:rsidRDefault="009B09DC">
      <w:pPr>
        <w:pStyle w:val="Normal69d202eb69d202eb"/>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w:t>
      </w:r>
      <w:r>
        <w:rPr>
          <w:color w:val="3D3D3D"/>
          <w:kern w:val="0"/>
          <w:sz w:val="15"/>
          <w:szCs w:val="15"/>
        </w:rPr>
        <w:t>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F71E26" w:rsidRDefault="009B09DC">
      <w:pPr>
        <w:pStyle w:val="Normal7a01fa22"/>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rsidR="00F71E26" w:rsidRDefault="009B09DC">
      <w:pPr>
        <w:spacing w:line="200" w:lineRule="exact"/>
        <w:ind w:firstLine="280"/>
        <w:jc w:val="left"/>
      </w:pPr>
      <w:r>
        <w:rPr>
          <w:rFonts w:cs="宋体"/>
          <w:sz w:val="15"/>
          <w:szCs w:val="20"/>
        </w:rPr>
        <w:t>假设：投资者认购本理财产品</w:t>
      </w:r>
      <w:r>
        <w:rPr>
          <w:rFonts w:cs="宋体"/>
          <w:sz w:val="15"/>
          <w:szCs w:val="20"/>
        </w:rPr>
        <w:t>10</w:t>
      </w:r>
      <w:r>
        <w:rPr>
          <w:rFonts w:cs="宋体"/>
          <w:sz w:val="15"/>
          <w:szCs w:val="20"/>
        </w:rPr>
        <w:t>万元，成立日当日产品净值为</w:t>
      </w:r>
      <w:r>
        <w:rPr>
          <w:rFonts w:cs="宋体"/>
          <w:sz w:val="15"/>
          <w:szCs w:val="20"/>
        </w:rPr>
        <w:t>1.0000</w:t>
      </w:r>
      <w:r>
        <w:rPr>
          <w:rFonts w:cs="宋体"/>
          <w:sz w:val="15"/>
          <w:szCs w:val="20"/>
        </w:rPr>
        <w:t>元，折算份额</w:t>
      </w:r>
      <w:r>
        <w:rPr>
          <w:rFonts w:cs="宋体"/>
          <w:sz w:val="15"/>
          <w:szCs w:val="20"/>
        </w:rPr>
        <w:t>100,000</w:t>
      </w:r>
      <w:r>
        <w:rPr>
          <w:rFonts w:cs="宋体"/>
          <w:sz w:val="15"/>
          <w:szCs w:val="20"/>
        </w:rPr>
        <w:t>份。</w:t>
      </w:r>
    </w:p>
    <w:p w:rsidR="00F71E26" w:rsidRDefault="009B09DC">
      <w:pPr>
        <w:spacing w:line="200" w:lineRule="exact"/>
        <w:ind w:firstLine="280"/>
        <w:jc w:val="left"/>
      </w:pPr>
      <w:r>
        <w:rPr>
          <w:rFonts w:cs="宋体"/>
          <w:sz w:val="15"/>
          <w:szCs w:val="20"/>
        </w:rPr>
        <w:t>情景示例一：产品实际到期日，扣除所有税费后（如有业绩报酬，已扣除）的赎回确认每份额净值为</w:t>
      </w:r>
      <w:r>
        <w:rPr>
          <w:rFonts w:cs="宋体"/>
          <w:sz w:val="15"/>
          <w:szCs w:val="20"/>
        </w:rPr>
        <w:t>1.0300</w:t>
      </w:r>
      <w:r>
        <w:rPr>
          <w:rFonts w:cs="宋体"/>
          <w:sz w:val="15"/>
          <w:szCs w:val="20"/>
        </w:rPr>
        <w:t>，则客户在资金到帐日收到到期款项为</w:t>
      </w:r>
      <w:r>
        <w:rPr>
          <w:rFonts w:cs="宋体"/>
          <w:sz w:val="15"/>
          <w:szCs w:val="20"/>
        </w:rPr>
        <w:t>103,000</w:t>
      </w:r>
      <w:r>
        <w:rPr>
          <w:rFonts w:cs="宋体"/>
          <w:sz w:val="15"/>
          <w:szCs w:val="20"/>
        </w:rPr>
        <w:t>元。</w:t>
      </w:r>
    </w:p>
    <w:p w:rsidR="00F71E26" w:rsidRDefault="009B09DC">
      <w:pPr>
        <w:spacing w:line="200" w:lineRule="exact"/>
        <w:ind w:firstLine="280"/>
        <w:jc w:val="left"/>
      </w:pPr>
      <w:r>
        <w:rPr>
          <w:rFonts w:cs="宋体"/>
          <w:sz w:val="15"/>
          <w:szCs w:val="20"/>
        </w:rPr>
        <w:t>情景示例二：产品实际到期日，扣除所有税费后（如有业绩报酬，已扣除）的赎回确认每份额净值为</w:t>
      </w:r>
      <w:r>
        <w:rPr>
          <w:rFonts w:cs="宋体"/>
          <w:sz w:val="15"/>
          <w:szCs w:val="20"/>
        </w:rPr>
        <w:t>0.9700</w:t>
      </w:r>
      <w:r>
        <w:rPr>
          <w:rFonts w:cs="宋体"/>
          <w:sz w:val="15"/>
          <w:szCs w:val="20"/>
        </w:rPr>
        <w:t>，则客户在资金到帐日收到到期款项为</w:t>
      </w:r>
      <w:r>
        <w:rPr>
          <w:rFonts w:cs="宋体"/>
          <w:sz w:val="15"/>
          <w:szCs w:val="20"/>
        </w:rPr>
        <w:t>97,000</w:t>
      </w:r>
      <w:r>
        <w:rPr>
          <w:rFonts w:cs="宋体"/>
          <w:sz w:val="15"/>
          <w:szCs w:val="20"/>
        </w:rPr>
        <w:t>元。</w:t>
      </w:r>
    </w:p>
    <w:p w:rsidR="00F71E26" w:rsidRDefault="009B09DC">
      <w:pPr>
        <w:spacing w:line="200" w:lineRule="exact"/>
      </w:pPr>
      <w:r>
        <w:rPr>
          <w:rFonts w:cs="宋体"/>
          <w:sz w:val="15"/>
          <w:szCs w:val="20"/>
        </w:rPr>
        <w:t xml:space="preserve"> </w:t>
      </w:r>
      <w:r>
        <w:rPr>
          <w:rFonts w:cs="宋体"/>
          <w:sz w:val="15"/>
          <w:szCs w:val="20"/>
        </w:rPr>
        <w:t>以上数据为假设情形中的模拟数据，不代表实际收益，投资需谨慎。</w:t>
      </w:r>
    </w:p>
    <w:p w:rsidR="00F71E26" w:rsidRDefault="009B09DC">
      <w:pPr>
        <w:pStyle w:val="Normal7a01fa22"/>
        <w:widowControl/>
        <w:spacing w:line="200" w:lineRule="exact"/>
        <w:ind w:firstLineChars="200" w:firstLine="300"/>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w:t>
      </w:r>
      <w:r>
        <w:rPr>
          <w:rFonts w:hint="eastAsia"/>
          <w:b/>
          <w:bCs/>
          <w:kern w:val="0"/>
          <w:sz w:val="15"/>
          <w:szCs w:val="15"/>
        </w:rPr>
        <w:t>理财最终收益率实现将视市场情况等因素而定，投资者所能获得的理财分配金额以产品管理人按本理财产品说明书约定计算并向投资者实际支付为准，敬请投资者仔细判别。</w:t>
      </w:r>
    </w:p>
    <w:p w:rsidR="00F71E26" w:rsidRDefault="009B09DC">
      <w:pPr>
        <w:pStyle w:val="Normal7a01fa22"/>
        <w:widowControl/>
        <w:spacing w:line="200" w:lineRule="exact"/>
        <w:ind w:firstLineChars="200" w:firstLine="300"/>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F71E26" w:rsidRDefault="009B09DC">
      <w:pPr>
        <w:pStyle w:val="Normal7a01fa22"/>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rsidR="00F71E26" w:rsidRDefault="009B09DC">
      <w:pPr>
        <w:spacing w:line="200" w:lineRule="exact"/>
        <w:ind w:firstLine="300"/>
      </w:pPr>
      <w:r>
        <w:rPr>
          <w:rFonts w:cs="宋体"/>
          <w:sz w:val="15"/>
          <w:szCs w:val="20"/>
        </w:rPr>
        <w:t>（一）估值日</w:t>
      </w:r>
    </w:p>
    <w:p w:rsidR="00F71E26" w:rsidRDefault="009B09DC">
      <w:pPr>
        <w:spacing w:line="200" w:lineRule="exact"/>
        <w:ind w:firstLine="300"/>
      </w:pPr>
      <w:r>
        <w:rPr>
          <w:rFonts w:cs="宋体"/>
          <w:sz w:val="15"/>
          <w:szCs w:val="20"/>
        </w:rPr>
        <w:t>本理财产品每个工作日进行估值。</w:t>
      </w:r>
    </w:p>
    <w:p w:rsidR="00F71E26" w:rsidRDefault="009B09DC">
      <w:pPr>
        <w:spacing w:line="200" w:lineRule="exact"/>
        <w:ind w:firstLine="300"/>
      </w:pPr>
      <w:r>
        <w:rPr>
          <w:rFonts w:cs="宋体"/>
          <w:sz w:val="15"/>
          <w:szCs w:val="20"/>
        </w:rPr>
        <w:t>（二）估值对象</w:t>
      </w:r>
    </w:p>
    <w:p w:rsidR="00F71E26" w:rsidRDefault="009B09DC">
      <w:pPr>
        <w:spacing w:line="200" w:lineRule="exact"/>
        <w:ind w:firstLine="300"/>
      </w:pPr>
      <w:r>
        <w:rPr>
          <w:rFonts w:cs="宋体"/>
          <w:sz w:val="15"/>
          <w:szCs w:val="20"/>
        </w:rPr>
        <w:t>本理财产品所拥有的所有资产及负债。</w:t>
      </w:r>
    </w:p>
    <w:p w:rsidR="00F71E26" w:rsidRDefault="009B09DC">
      <w:pPr>
        <w:spacing w:line="200" w:lineRule="exact"/>
        <w:ind w:firstLine="300"/>
      </w:pPr>
      <w:r>
        <w:rPr>
          <w:rFonts w:cs="宋体"/>
          <w:sz w:val="15"/>
          <w:szCs w:val="20"/>
        </w:rPr>
        <w:t>（三）估值目的</w:t>
      </w:r>
    </w:p>
    <w:p w:rsidR="00F71E26" w:rsidRDefault="009B09DC">
      <w:pPr>
        <w:spacing w:line="200" w:lineRule="exact"/>
        <w:ind w:firstLine="300"/>
      </w:pPr>
      <w:r>
        <w:rPr>
          <w:rFonts w:cs="宋体"/>
          <w:sz w:val="15"/>
          <w:szCs w:val="20"/>
        </w:rPr>
        <w:t>客观、准确反映理财产品的价值。</w:t>
      </w:r>
    </w:p>
    <w:p w:rsidR="00F71E26" w:rsidRDefault="009B09DC">
      <w:pPr>
        <w:spacing w:line="200" w:lineRule="exact"/>
        <w:ind w:firstLine="300"/>
      </w:pPr>
      <w:r>
        <w:rPr>
          <w:rFonts w:cs="宋体"/>
          <w:sz w:val="15"/>
          <w:szCs w:val="20"/>
        </w:rPr>
        <w:t>（四）估值原则</w:t>
      </w:r>
    </w:p>
    <w:p w:rsidR="00F71E26" w:rsidRDefault="009B09DC">
      <w:pPr>
        <w:spacing w:line="200" w:lineRule="exact"/>
        <w:ind w:firstLine="300"/>
      </w:pPr>
      <w:r>
        <w:rPr>
          <w:rFonts w:cs="宋体"/>
          <w:sz w:val="15"/>
          <w:szCs w:val="20"/>
        </w:rPr>
        <w:t>理财产品应坚持公允价值计量原则，符合会计准则和监管规定的范围内的可选择摊余成本法计量。</w:t>
      </w:r>
    </w:p>
    <w:p w:rsidR="00F71E26" w:rsidRDefault="009B09DC">
      <w:pPr>
        <w:spacing w:line="200" w:lineRule="exact"/>
        <w:ind w:firstLine="300"/>
      </w:pPr>
      <w:r>
        <w:rPr>
          <w:rFonts w:cs="宋体"/>
          <w:sz w:val="15"/>
          <w:szCs w:val="20"/>
        </w:rPr>
        <w:t>（五）估值方法</w:t>
      </w:r>
    </w:p>
    <w:p w:rsidR="00F71E26" w:rsidRDefault="009B09DC">
      <w:pPr>
        <w:spacing w:line="200" w:lineRule="exact"/>
        <w:ind w:firstLine="280"/>
        <w:jc w:val="left"/>
      </w:pPr>
      <w:r>
        <w:rPr>
          <w:rFonts w:cs="宋体"/>
          <w:sz w:val="15"/>
          <w:szCs w:val="20"/>
        </w:rPr>
        <w:t>估值方法中列示的资产品种不代表管理人的实际投向，本理财产品拟投资范围以</w:t>
      </w:r>
      <w:r>
        <w:rPr>
          <w:rFonts w:cs="宋体"/>
          <w:sz w:val="15"/>
          <w:szCs w:val="20"/>
        </w:rPr>
        <w:t>“</w:t>
      </w:r>
      <w:r>
        <w:rPr>
          <w:rFonts w:cs="宋体"/>
          <w:sz w:val="15"/>
          <w:szCs w:val="20"/>
        </w:rPr>
        <w:t>投资范围</w:t>
      </w:r>
      <w:r>
        <w:rPr>
          <w:rFonts w:cs="宋体"/>
          <w:sz w:val="15"/>
          <w:szCs w:val="20"/>
        </w:rPr>
        <w:t>”</w:t>
      </w:r>
      <w:r>
        <w:rPr>
          <w:rFonts w:cs="宋体"/>
          <w:sz w:val="15"/>
          <w:szCs w:val="20"/>
        </w:rPr>
        <w:t>章节描述为准。</w:t>
      </w:r>
    </w:p>
    <w:p w:rsidR="00F71E26" w:rsidRDefault="009B09DC">
      <w:pPr>
        <w:spacing w:line="200" w:lineRule="exact"/>
        <w:ind w:firstLine="280"/>
        <w:jc w:val="left"/>
      </w:pPr>
      <w:r>
        <w:rPr>
          <w:rFonts w:cs="宋体"/>
          <w:sz w:val="15"/>
          <w:szCs w:val="20"/>
        </w:rPr>
        <w:t>1.</w:t>
      </w:r>
      <w:r>
        <w:rPr>
          <w:rFonts w:cs="宋体"/>
          <w:sz w:val="15"/>
          <w:szCs w:val="20"/>
        </w:rPr>
        <w:t>银行存款、回购等货币市场工具</w:t>
      </w:r>
    </w:p>
    <w:p w:rsidR="00F71E26" w:rsidRDefault="009B09DC">
      <w:pPr>
        <w:spacing w:line="200" w:lineRule="exact"/>
        <w:ind w:firstLine="280"/>
        <w:jc w:val="left"/>
      </w:pPr>
      <w:r>
        <w:rPr>
          <w:rFonts w:cs="宋体"/>
          <w:sz w:val="15"/>
          <w:szCs w:val="20"/>
        </w:rPr>
        <w:t>以本金列示，按商定的利率在实际持有期间内逐日计提。</w:t>
      </w:r>
    </w:p>
    <w:p w:rsidR="00F71E26" w:rsidRDefault="009B09DC">
      <w:pPr>
        <w:spacing w:line="200" w:lineRule="exact"/>
        <w:ind w:firstLine="280"/>
        <w:jc w:val="left"/>
      </w:pPr>
      <w:r>
        <w:rPr>
          <w:rFonts w:cs="宋体"/>
          <w:color w:val="3D3D3D"/>
          <w:sz w:val="15"/>
          <w:szCs w:val="20"/>
        </w:rPr>
        <w:t>2.</w:t>
      </w:r>
      <w:r>
        <w:rPr>
          <w:rFonts w:cs="宋体"/>
          <w:color w:val="3D3D3D"/>
          <w:sz w:val="15"/>
          <w:szCs w:val="20"/>
        </w:rPr>
        <w:t>债券类资产</w:t>
      </w:r>
    </w:p>
    <w:p w:rsidR="00F71E26" w:rsidRDefault="009B09DC">
      <w:pPr>
        <w:spacing w:line="200" w:lineRule="exact"/>
        <w:ind w:firstLine="280"/>
        <w:jc w:val="left"/>
      </w:pPr>
      <w:r>
        <w:rPr>
          <w:rFonts w:cs="宋体"/>
          <w:color w:val="3D3D3D"/>
          <w:sz w:val="15"/>
          <w:szCs w:val="20"/>
        </w:rPr>
        <w:t>本理财产品所投债券均在全国银行间债券市场或证券交易所市场交易，按照第三方估值机构提供的相应品种当日的估值净价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流难以确认等客观原因，导致第三方估值机构提供的估值数据无法反映其公允价值的，经管理人和托管人协商一致后，可采用其他合理</w:t>
      </w:r>
      <w:r>
        <w:rPr>
          <w:rFonts w:cs="宋体"/>
          <w:color w:val="3D3D3D"/>
          <w:sz w:val="15"/>
          <w:szCs w:val="20"/>
        </w:rPr>
        <w:t>的估值技术对其进行估值。对于符合企业会计准则及监管规定范围内的，分类为</w:t>
      </w:r>
      <w:r>
        <w:rPr>
          <w:rFonts w:cs="宋体"/>
          <w:color w:val="3D3D3D"/>
          <w:sz w:val="15"/>
          <w:szCs w:val="20"/>
        </w:rPr>
        <w:t>“</w:t>
      </w:r>
      <w:r>
        <w:rPr>
          <w:rFonts w:cs="宋体"/>
          <w:color w:val="3D3D3D"/>
          <w:sz w:val="15"/>
          <w:szCs w:val="20"/>
        </w:rPr>
        <w:t>以摊余成本计量的金融资产</w:t>
      </w:r>
      <w:r>
        <w:rPr>
          <w:rFonts w:cs="宋体"/>
          <w:color w:val="3D3D3D"/>
          <w:sz w:val="15"/>
          <w:szCs w:val="20"/>
        </w:rPr>
        <w:t>”</w:t>
      </w:r>
      <w:r>
        <w:rPr>
          <w:rFonts w:cs="宋体"/>
          <w:color w:val="3D3D3D"/>
          <w:sz w:val="15"/>
          <w:szCs w:val="20"/>
        </w:rPr>
        <w:t>的资产按摊余成本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rsidR="00F71E26" w:rsidRDefault="009B09DC">
      <w:pPr>
        <w:spacing w:line="200" w:lineRule="exact"/>
        <w:ind w:firstLine="280"/>
        <w:jc w:val="left"/>
      </w:pPr>
      <w:r>
        <w:rPr>
          <w:rFonts w:cs="宋体"/>
          <w:color w:val="3D3D3D"/>
          <w:sz w:val="15"/>
          <w:szCs w:val="20"/>
        </w:rPr>
        <w:t>3.</w:t>
      </w:r>
      <w:r>
        <w:rPr>
          <w:rFonts w:cs="宋体"/>
          <w:color w:val="3D3D3D"/>
          <w:sz w:val="15"/>
          <w:szCs w:val="20"/>
        </w:rPr>
        <w:t>非标准化债权类资产</w:t>
      </w:r>
    </w:p>
    <w:p w:rsidR="00F71E26" w:rsidRDefault="009B09DC">
      <w:pPr>
        <w:spacing w:line="200" w:lineRule="exact"/>
        <w:ind w:firstLine="280"/>
        <w:jc w:val="left"/>
      </w:pPr>
      <w:r>
        <w:rPr>
          <w:rFonts w:cs="宋体"/>
          <w:color w:val="3D3D3D"/>
          <w:sz w:val="15"/>
          <w:szCs w:val="20"/>
        </w:rPr>
        <w:t>非标准化债权类资产包括股票质押式回购</w:t>
      </w:r>
      <w:r>
        <w:rPr>
          <w:rFonts w:cs="宋体"/>
          <w:color w:val="3D3D3D"/>
          <w:sz w:val="15"/>
          <w:szCs w:val="20"/>
        </w:rPr>
        <w:t>、同业借款、应收账款、收受益权、收益凭证、各类资产支持计划等资产，以及其他符合监管要求的非标准化债权类资产等。非标准化债权类资产的公允价值计量根据具体资产合同约定要素，合理采用估值技术进行估值。对于符合企业会计准则及监管规定范围内的，分类为</w:t>
      </w:r>
      <w:r>
        <w:rPr>
          <w:rFonts w:cs="宋体"/>
          <w:color w:val="3D3D3D"/>
          <w:sz w:val="15"/>
          <w:szCs w:val="20"/>
        </w:rPr>
        <w:t>“</w:t>
      </w:r>
      <w:r>
        <w:rPr>
          <w:rFonts w:cs="宋体"/>
          <w:color w:val="3D3D3D"/>
          <w:sz w:val="15"/>
          <w:szCs w:val="20"/>
        </w:rPr>
        <w:t>以摊余成本计量的金融资产</w:t>
      </w:r>
      <w:r>
        <w:rPr>
          <w:rFonts w:cs="宋体"/>
          <w:color w:val="3D3D3D"/>
          <w:sz w:val="15"/>
          <w:szCs w:val="20"/>
        </w:rPr>
        <w:t>”</w:t>
      </w:r>
      <w:r>
        <w:rPr>
          <w:rFonts w:cs="宋体"/>
          <w:color w:val="3D3D3D"/>
          <w:sz w:val="15"/>
          <w:szCs w:val="20"/>
        </w:rPr>
        <w:t>的资产按摊余成本法估值，并按照会计准则采用合理减值计量模型或第三方减值计量结果进行预期信用损失的减值计提。</w:t>
      </w:r>
    </w:p>
    <w:p w:rsidR="00F71E26" w:rsidRDefault="009B09DC">
      <w:pPr>
        <w:spacing w:line="200" w:lineRule="exact"/>
        <w:ind w:firstLine="280"/>
        <w:jc w:val="left"/>
      </w:pPr>
      <w:r>
        <w:rPr>
          <w:rFonts w:cs="宋体"/>
          <w:color w:val="3D3D3D"/>
          <w:sz w:val="15"/>
          <w:szCs w:val="20"/>
        </w:rPr>
        <w:t>4.</w:t>
      </w:r>
      <w:r>
        <w:rPr>
          <w:rFonts w:cs="宋体"/>
          <w:color w:val="3D3D3D"/>
          <w:sz w:val="15"/>
          <w:szCs w:val="20"/>
        </w:rPr>
        <w:t>证券投资基金</w:t>
      </w:r>
    </w:p>
    <w:p w:rsidR="00F71E26" w:rsidRDefault="009B09DC">
      <w:pPr>
        <w:spacing w:line="200" w:lineRule="exact"/>
        <w:ind w:firstLine="280"/>
        <w:jc w:val="left"/>
      </w:pPr>
      <w:r>
        <w:rPr>
          <w:rFonts w:cs="宋体"/>
          <w:color w:val="3D3D3D"/>
          <w:sz w:val="15"/>
          <w:szCs w:val="20"/>
        </w:rPr>
        <w:t>非上市证券投资基金估值以基金管理人出具的基金净资产管理估值报告或分红确认单为准。上市证券投资基金按所投资基金最近一个估</w:t>
      </w:r>
      <w:r>
        <w:rPr>
          <w:rFonts w:cs="宋体"/>
          <w:color w:val="3D3D3D"/>
          <w:sz w:val="15"/>
          <w:szCs w:val="20"/>
        </w:rPr>
        <w:t>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假日）的万份（百份）收益计提估值日基金收益。</w:t>
      </w:r>
    </w:p>
    <w:p w:rsidR="00F71E26" w:rsidRDefault="009B09DC">
      <w:pPr>
        <w:spacing w:line="200" w:lineRule="exact"/>
        <w:ind w:firstLine="280"/>
        <w:jc w:val="left"/>
      </w:pPr>
      <w:r>
        <w:rPr>
          <w:rFonts w:cs="宋体"/>
          <w:color w:val="3D3D3D"/>
          <w:sz w:val="15"/>
          <w:szCs w:val="20"/>
        </w:rPr>
        <w:t>5.</w:t>
      </w:r>
      <w:r>
        <w:rPr>
          <w:rFonts w:cs="宋体"/>
          <w:color w:val="3D3D3D"/>
          <w:sz w:val="15"/>
          <w:szCs w:val="20"/>
        </w:rPr>
        <w:t>股权类资产</w:t>
      </w:r>
    </w:p>
    <w:p w:rsidR="00F71E26" w:rsidRDefault="009B09DC">
      <w:pPr>
        <w:spacing w:line="200" w:lineRule="exact"/>
        <w:ind w:firstLine="280"/>
        <w:jc w:val="left"/>
      </w:pPr>
      <w:r>
        <w:rPr>
          <w:rFonts w:cs="宋体"/>
          <w:color w:val="3D3D3D"/>
          <w:sz w:val="15"/>
          <w:szCs w:val="20"/>
        </w:rPr>
        <w:t>上市流通股票按估值日其所在证券交易所的收盘价估值；估值日无交易，且最近交易日后未发生影响公允价值计量的重大事件的，以最近交易日的收盘价估值，如最近交易日后发生影响影响公允价值计量的重大事件的，可参考类似品种的现行价格及重大变化因素，调整最近交</w:t>
      </w:r>
      <w:r>
        <w:rPr>
          <w:rFonts w:cs="宋体"/>
          <w:color w:val="3D3D3D"/>
          <w:sz w:val="15"/>
          <w:szCs w:val="20"/>
        </w:rPr>
        <w:t>易日的收盘价确定公允价值。交易不活跃股权和非上市股权存在公允价值的，按照公允价值估值，或采用估值技术确定估值，也可采用被委托机构提供的估值或计量报告。</w:t>
      </w:r>
    </w:p>
    <w:p w:rsidR="00F71E26" w:rsidRDefault="009B09DC">
      <w:pPr>
        <w:spacing w:line="200" w:lineRule="exact"/>
        <w:ind w:firstLine="280"/>
        <w:jc w:val="left"/>
      </w:pPr>
      <w:r>
        <w:rPr>
          <w:rFonts w:cs="宋体"/>
          <w:color w:val="3D3D3D"/>
          <w:sz w:val="15"/>
          <w:szCs w:val="20"/>
        </w:rPr>
        <w:t>6.</w:t>
      </w:r>
      <w:r>
        <w:rPr>
          <w:rFonts w:cs="宋体"/>
          <w:color w:val="3D3D3D"/>
          <w:sz w:val="15"/>
          <w:szCs w:val="20"/>
        </w:rPr>
        <w:t>资管计划、信托计划等资产</w:t>
      </w:r>
    </w:p>
    <w:p w:rsidR="00F71E26" w:rsidRDefault="009B09DC">
      <w:pPr>
        <w:spacing w:line="200" w:lineRule="exact"/>
        <w:ind w:firstLine="280"/>
        <w:jc w:val="left"/>
      </w:pPr>
      <w:r>
        <w:rPr>
          <w:rFonts w:cs="宋体"/>
          <w:color w:val="3D3D3D"/>
          <w:sz w:val="15"/>
          <w:szCs w:val="20"/>
        </w:rPr>
        <w:t>存在公允价值的，按照公允价值估值，或采用估值技术确定估值，也可采用被委托机构提供的估值或计量报告。</w:t>
      </w:r>
    </w:p>
    <w:p w:rsidR="00F71E26" w:rsidRDefault="009B09DC">
      <w:pPr>
        <w:spacing w:line="200" w:lineRule="exact"/>
        <w:ind w:firstLine="280"/>
        <w:jc w:val="left"/>
      </w:pPr>
      <w:r>
        <w:rPr>
          <w:rFonts w:cs="宋体"/>
          <w:color w:val="3D3D3D"/>
          <w:sz w:val="15"/>
          <w:szCs w:val="20"/>
        </w:rPr>
        <w:t>7.</w:t>
      </w:r>
      <w:r>
        <w:rPr>
          <w:rFonts w:cs="宋体"/>
          <w:color w:val="3D3D3D"/>
          <w:sz w:val="15"/>
          <w:szCs w:val="20"/>
        </w:rPr>
        <w:t>其他资产</w:t>
      </w:r>
    </w:p>
    <w:p w:rsidR="00F71E26" w:rsidRDefault="009B09DC">
      <w:pPr>
        <w:spacing w:line="200" w:lineRule="exact"/>
        <w:ind w:firstLine="280"/>
        <w:jc w:val="left"/>
      </w:pPr>
      <w:r>
        <w:rPr>
          <w:rFonts w:cs="宋体"/>
          <w:color w:val="3D3D3D"/>
          <w:sz w:val="15"/>
          <w:szCs w:val="20"/>
        </w:rPr>
        <w:t>存在公允价值的，按照公允价值估值，或采用估值技术确定估值，也可采用被委托机构提供的估值或计量报告。具体可参考《企业会计准则》以及相关监管政策的规定。</w:t>
      </w:r>
    </w:p>
    <w:p w:rsidR="00F71E26" w:rsidRDefault="009B09DC">
      <w:pPr>
        <w:spacing w:line="200" w:lineRule="exact"/>
        <w:ind w:firstLine="280"/>
        <w:jc w:val="left"/>
      </w:pPr>
      <w:r>
        <w:rPr>
          <w:rFonts w:cs="宋体"/>
          <w:color w:val="3D3D3D"/>
          <w:sz w:val="15"/>
          <w:szCs w:val="20"/>
        </w:rPr>
        <w:t>8.</w:t>
      </w:r>
      <w:r>
        <w:rPr>
          <w:rFonts w:cs="宋体"/>
          <w:color w:val="3D3D3D"/>
          <w:sz w:val="15"/>
          <w:szCs w:val="20"/>
        </w:rPr>
        <w:t>如果管理人或托管人认为按以上规定的方法对产品资产进行估值不能客</w:t>
      </w:r>
      <w:r>
        <w:rPr>
          <w:rFonts w:cs="宋体"/>
          <w:color w:val="3D3D3D"/>
          <w:sz w:val="15"/>
          <w:szCs w:val="20"/>
        </w:rPr>
        <w:t>观反映其公允价值的，可提出异议，管理人和托管人协商一致后，变更公允价值的确定方式，并从经管理人与托管人协商一致日起执行。</w:t>
      </w:r>
    </w:p>
    <w:p w:rsidR="00F71E26" w:rsidRDefault="009B09DC">
      <w:pPr>
        <w:spacing w:line="200" w:lineRule="exact"/>
        <w:ind w:firstLine="280"/>
        <w:jc w:val="left"/>
      </w:pPr>
      <w:r>
        <w:rPr>
          <w:rFonts w:cs="宋体"/>
          <w:color w:val="3D3D3D"/>
          <w:sz w:val="15"/>
          <w:szCs w:val="20"/>
        </w:rPr>
        <w:t>9.</w:t>
      </w:r>
      <w:r>
        <w:rPr>
          <w:rFonts w:cs="宋体"/>
          <w:color w:val="3D3D3D"/>
          <w:sz w:val="15"/>
          <w:szCs w:val="20"/>
        </w:rPr>
        <w:t>如有新增事项或变更事项，按国家最新规定或管理人最新的约定估值。</w:t>
      </w:r>
    </w:p>
    <w:p w:rsidR="00F71E26" w:rsidRDefault="009B09DC">
      <w:pPr>
        <w:spacing w:line="200" w:lineRule="exact"/>
        <w:ind w:firstLine="280"/>
        <w:jc w:val="left"/>
      </w:pPr>
      <w:r>
        <w:rPr>
          <w:rFonts w:cs="宋体"/>
          <w:sz w:val="15"/>
          <w:szCs w:val="20"/>
        </w:rPr>
        <w:t>开放式理财产品在前一估值日内，产品资产净值</w:t>
      </w:r>
      <w:r>
        <w:rPr>
          <w:rFonts w:cs="宋体"/>
          <w:sz w:val="15"/>
          <w:szCs w:val="20"/>
        </w:rPr>
        <w:t>50%</w:t>
      </w:r>
      <w:r>
        <w:rPr>
          <w:rFonts w:cs="宋体"/>
          <w:sz w:val="15"/>
          <w:szCs w:val="20"/>
        </w:rPr>
        <w:t>以上的资产不具备活跃交易市场或者在活跃市场中无报价，且不能采用估值技术可靠计量公允价值的，管理人将暂停该产品估值，并采取延缓支付赎回款项或暂停接受理财产品认购、申购、赎回申请等措施。管理人将在采取上述一种或多种措施后</w:t>
      </w:r>
      <w:r>
        <w:rPr>
          <w:rFonts w:cs="宋体"/>
          <w:sz w:val="15"/>
          <w:szCs w:val="20"/>
        </w:rPr>
        <w:t>3</w:t>
      </w:r>
      <w:r>
        <w:rPr>
          <w:rFonts w:cs="宋体"/>
          <w:sz w:val="15"/>
          <w:szCs w:val="20"/>
        </w:rPr>
        <w:t>个交易日内告知投资者，并说明运用相关措施的原因、拟采取的</w:t>
      </w:r>
      <w:r>
        <w:rPr>
          <w:rFonts w:cs="宋体"/>
          <w:sz w:val="15"/>
          <w:szCs w:val="20"/>
        </w:rPr>
        <w:t>应对安排等，投资者需重新进行资金安排。</w:t>
      </w:r>
    </w:p>
    <w:p w:rsidR="00F71E26" w:rsidRDefault="009B09DC">
      <w:pPr>
        <w:spacing w:line="200" w:lineRule="exact"/>
        <w:ind w:firstLine="300"/>
      </w:pPr>
      <w:r>
        <w:rPr>
          <w:rFonts w:cs="宋体"/>
          <w:sz w:val="15"/>
          <w:szCs w:val="20"/>
        </w:rPr>
        <w:t>（六）估值错误及暂停估值</w:t>
      </w:r>
    </w:p>
    <w:p w:rsidR="00F71E26" w:rsidRDefault="009B09DC">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暂停估值。</w:t>
      </w:r>
    </w:p>
    <w:p w:rsidR="00F71E26" w:rsidRDefault="009B09DC">
      <w:pPr>
        <w:pStyle w:val="Normal7a01fa22"/>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rsidR="00F71E26" w:rsidRDefault="009B09DC">
      <w:pPr>
        <w:pStyle w:val="Normal7a01fa22"/>
        <w:widowControl/>
        <w:numPr>
          <w:ilvl w:val="0"/>
          <w:numId w:val="3"/>
        </w:numPr>
        <w:spacing w:line="200" w:lineRule="exact"/>
        <w:ind w:left="0" w:firstLineChars="200" w:firstLine="300"/>
        <w:rPr>
          <w:b/>
          <w:bCs/>
          <w:kern w:val="0"/>
          <w:sz w:val="15"/>
          <w:szCs w:val="15"/>
        </w:rPr>
      </w:pPr>
      <w:r>
        <w:rPr>
          <w:rFonts w:hint="eastAsia"/>
          <w:b/>
          <w:bCs/>
          <w:kern w:val="0"/>
          <w:sz w:val="15"/>
          <w:szCs w:val="15"/>
        </w:rPr>
        <w:t>信息披露渠道</w:t>
      </w:r>
    </w:p>
    <w:p w:rsidR="00F71E26" w:rsidRDefault="009B09DC">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F71E26" w:rsidRDefault="009B09DC">
      <w:pPr>
        <w:pStyle w:val="Normal7a01fa22"/>
        <w:widowControl/>
        <w:numPr>
          <w:ilvl w:val="0"/>
          <w:numId w:val="3"/>
        </w:numPr>
        <w:spacing w:line="200" w:lineRule="exact"/>
        <w:ind w:left="0" w:firstLineChars="200" w:firstLine="300"/>
        <w:rPr>
          <w:b/>
          <w:bCs/>
          <w:kern w:val="0"/>
          <w:sz w:val="15"/>
          <w:szCs w:val="15"/>
        </w:rPr>
      </w:pPr>
      <w:r>
        <w:rPr>
          <w:rFonts w:hint="eastAsia"/>
          <w:b/>
          <w:bCs/>
          <w:kern w:val="0"/>
          <w:sz w:val="15"/>
          <w:szCs w:val="15"/>
        </w:rPr>
        <w:t>信息披露的内容及时间</w:t>
      </w:r>
    </w:p>
    <w:p w:rsidR="00F71E26" w:rsidRDefault="009B09DC">
      <w:pPr>
        <w:pStyle w:val="Normal7a01fa22"/>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F71E26" w:rsidRDefault="009B09DC">
      <w:pPr>
        <w:pStyle w:val="Normal7a01fa22"/>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按月</w:t>
      </w:r>
      <w:r>
        <w:rPr>
          <w:rFonts w:hint="eastAsia"/>
          <w:color w:val="3D3D3D"/>
          <w:kern w:val="0"/>
          <w:sz w:val="15"/>
          <w:szCs w:val="15"/>
        </w:rPr>
        <w:t>向投资者披露净值</w:t>
      </w:r>
      <w:r>
        <w:rPr>
          <w:rFonts w:hint="eastAsia"/>
          <w:color w:val="3D3D3D"/>
          <w:kern w:val="0"/>
          <w:sz w:val="15"/>
          <w:szCs w:val="15"/>
        </w:rPr>
        <w:t>。</w:t>
      </w:r>
    </w:p>
    <w:p w:rsidR="00F71E26" w:rsidRDefault="009B09DC">
      <w:pPr>
        <w:pStyle w:val="Normal7a01fa2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F71E26" w:rsidRDefault="009B09DC">
      <w:pPr>
        <w:pStyle w:val="Normal7a01fa22"/>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F71E26" w:rsidRDefault="009B09DC">
      <w:pPr>
        <w:pStyle w:val="Normal7a01fa2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F71E26" w:rsidRDefault="009B09DC">
      <w:pPr>
        <w:pStyle w:val="Normal7a01fa22"/>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rsidR="00F71E26" w:rsidRDefault="009B09DC">
      <w:pPr>
        <w:pStyle w:val="Normal7a01fa2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F71E26" w:rsidRDefault="009B09DC">
      <w:pPr>
        <w:pStyle w:val="Normal7a01fa22"/>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F71E26" w:rsidRDefault="009B09DC">
      <w:pPr>
        <w:pStyle w:val="Normal7a01fa2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F71E26" w:rsidRDefault="009B09DC">
      <w:pPr>
        <w:pStyle w:val="Normal7a01fa22"/>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r>
        <w:rPr>
          <w:rFonts w:hint="eastAsia"/>
          <w:color w:val="3D3D3D"/>
          <w:kern w:val="0"/>
          <w:sz w:val="15"/>
          <w:szCs w:val="15"/>
        </w:rPr>
        <w:t>。</w:t>
      </w:r>
    </w:p>
    <w:p w:rsidR="00F71E26" w:rsidRDefault="009B09DC">
      <w:pPr>
        <w:pStyle w:val="Normal7a01fa2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F71E26" w:rsidRDefault="009B09DC">
      <w:pPr>
        <w:pStyle w:val="Normal7a01fa22"/>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F71E26" w:rsidRDefault="009B09DC">
      <w:pPr>
        <w:pStyle w:val="Normal7a01fa2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F71E26" w:rsidRDefault="009B09DC">
      <w:pPr>
        <w:pStyle w:val="Normal7a01fa22"/>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color w:val="3D3D3D"/>
          <w:kern w:val="0"/>
          <w:sz w:val="15"/>
          <w:szCs w:val="15"/>
        </w:rPr>
        <w:t>。</w:t>
      </w:r>
    </w:p>
    <w:p w:rsidR="00F71E26" w:rsidRDefault="009B09DC">
      <w:pPr>
        <w:pStyle w:val="Normal7a01fa2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F71E26" w:rsidRDefault="009B09DC">
      <w:pPr>
        <w:pStyle w:val="Normal7a01fa22"/>
        <w:widowControl/>
        <w:spacing w:line="200" w:lineRule="exact"/>
        <w:ind w:firstLine="300"/>
        <w:rPr>
          <w:color w:val="3D3D3D"/>
          <w:kern w:val="0"/>
          <w:sz w:val="15"/>
          <w:szCs w:val="15"/>
        </w:rPr>
      </w:pPr>
      <w:r>
        <w:rPr>
          <w:rFonts w:hint="eastAsia"/>
          <w:color w:val="3D3D3D"/>
          <w:kern w:val="0"/>
          <w:sz w:val="15"/>
          <w:szCs w:val="15"/>
        </w:rPr>
        <w:t>公募理财产品的</w:t>
      </w:r>
      <w:r>
        <w:rPr>
          <w:rFonts w:hint="eastAsia"/>
          <w:color w:val="3D3D3D"/>
          <w:kern w:val="0"/>
          <w:sz w:val="15"/>
          <w:szCs w:val="15"/>
        </w:rPr>
        <w:t>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rsidR="00F71E26" w:rsidRDefault="009B09DC">
      <w:pPr>
        <w:pStyle w:val="Normal7a01fa22"/>
        <w:widowControl/>
        <w:numPr>
          <w:ilvl w:val="0"/>
          <w:numId w:val="4"/>
        </w:numPr>
        <w:spacing w:line="200" w:lineRule="exact"/>
        <w:ind w:left="0" w:firstLineChars="200" w:firstLine="300"/>
        <w:rPr>
          <w:b/>
          <w:bCs/>
          <w:color w:val="3D3D3D"/>
          <w:kern w:val="0"/>
          <w:sz w:val="15"/>
          <w:szCs w:val="15"/>
        </w:rPr>
      </w:pPr>
      <w:r>
        <w:rPr>
          <w:rFonts w:hint="eastAsia"/>
          <w:b/>
          <w:bCs/>
          <w:color w:val="3D3D3D"/>
          <w:kern w:val="0"/>
          <w:sz w:val="15"/>
          <w:szCs w:val="15"/>
        </w:rPr>
        <w:t>在本理财产品存续期内：</w:t>
      </w:r>
    </w:p>
    <w:p w:rsidR="00F71E26" w:rsidRDefault="009B09DC">
      <w:pPr>
        <w:pStyle w:val="Normal7a01fa22"/>
        <w:widowControl/>
        <w:spacing w:line="200" w:lineRule="exact"/>
        <w:ind w:firstLineChars="200" w:firstLine="300"/>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rsidR="00F71E26" w:rsidRDefault="009B09DC">
      <w:pPr>
        <w:pStyle w:val="Normal7a01fa22"/>
        <w:widowControl/>
        <w:spacing w:line="200" w:lineRule="exact"/>
        <w:ind w:firstLineChars="200" w:firstLine="300"/>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w:t>
      </w:r>
      <w:r>
        <w:rPr>
          <w:b/>
          <w:bCs/>
          <w:color w:val="3D3D3D"/>
          <w:kern w:val="0"/>
          <w:sz w:val="15"/>
          <w:szCs w:val="15"/>
        </w:rPr>
        <w:t>说明书项下相关业务的，视同其接受调整内容、放弃赎回权并继续持有本理财产品。</w:t>
      </w:r>
    </w:p>
    <w:p w:rsidR="00F71E26" w:rsidRDefault="009B09DC">
      <w:pPr>
        <w:pStyle w:val="Normal7a01fa22"/>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rsidR="00F71E26" w:rsidRDefault="009B09DC">
      <w:pPr>
        <w:pStyle w:val="Normal7a01fa22"/>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F71E26" w:rsidRDefault="009B09DC">
      <w:pPr>
        <w:pStyle w:val="Normal7a01fa22"/>
        <w:widowControl/>
        <w:spacing w:line="200" w:lineRule="exact"/>
        <w:ind w:firstLineChars="200" w:firstLine="300"/>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rsidR="00F71E26" w:rsidRDefault="009B09DC">
      <w:pPr>
        <w:pStyle w:val="Normal7a01fa22"/>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F71E26" w:rsidRDefault="009B09DC">
      <w:pPr>
        <w:pStyle w:val="Normal7a01fa22"/>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F71E26" w:rsidRDefault="009B09DC">
      <w:pPr>
        <w:pStyle w:val="Normal7a01fa22"/>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F71E26" w:rsidRDefault="009B09DC">
      <w:pPr>
        <w:pStyle w:val="Normal7a01fa22"/>
        <w:widowControl/>
        <w:spacing w:line="200" w:lineRule="exact"/>
        <w:ind w:firstLineChars="200" w:firstLine="300"/>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rsidR="00F71E26" w:rsidRDefault="009B09DC">
      <w:pPr>
        <w:pStyle w:val="Normal7a01fa22"/>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F71E26" w:rsidRDefault="009B09DC">
      <w:pPr>
        <w:pStyle w:val="Normal7a01fa22"/>
        <w:widowControl/>
        <w:spacing w:line="200" w:lineRule="exact"/>
        <w:ind w:firstLineChars="200" w:firstLine="300"/>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rsidR="00F71E26" w:rsidRDefault="009B09DC">
      <w:pPr>
        <w:pStyle w:val="Normal7a01fa22"/>
        <w:widowControl/>
        <w:spacing w:line="200" w:lineRule="exact"/>
        <w:ind w:firstLineChars="200" w:firstLine="300"/>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F71E26" w:rsidRDefault="009B09DC">
      <w:pPr>
        <w:pStyle w:val="Normal7a01fa22"/>
        <w:widowControl/>
        <w:spacing w:line="200" w:lineRule="exact"/>
        <w:ind w:firstLineChars="200" w:firstLine="300"/>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w:t>
      </w:r>
      <w:r>
        <w:rPr>
          <w:rFonts w:hint="eastAsia"/>
          <w:b/>
          <w:bCs/>
          <w:kern w:val="0"/>
          <w:sz w:val="15"/>
          <w:szCs w:val="15"/>
        </w:rPr>
        <w:t>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rsidR="00F71E26" w:rsidRDefault="009B09DC">
      <w:pPr>
        <w:pStyle w:val="Normal7a01fa22"/>
        <w:widowControl/>
        <w:spacing w:line="200" w:lineRule="exact"/>
        <w:ind w:firstLineChars="200" w:firstLine="300"/>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rsidR="00F71E26" w:rsidRDefault="00F71E26">
      <w:pPr>
        <w:pStyle w:val="Normal7a01fa22"/>
        <w:widowControl/>
        <w:rPr>
          <w:b/>
          <w:bCs/>
          <w:color w:val="3D3D3D"/>
          <w:kern w:val="0"/>
          <w:sz w:val="15"/>
          <w:szCs w:val="15"/>
        </w:rPr>
      </w:pPr>
    </w:p>
    <w:p w:rsidR="00F71E26" w:rsidRDefault="009B09DC">
      <w:pPr>
        <w:pStyle w:val="Normal7a01fa22"/>
        <w:widowControl/>
        <w:rPr>
          <w:b/>
          <w:bCs/>
          <w:color w:val="3D3D3D"/>
          <w:kern w:val="0"/>
          <w:sz w:val="15"/>
          <w:szCs w:val="15"/>
        </w:rPr>
      </w:pPr>
      <w:r>
        <w:rPr>
          <w:rFonts w:hint="eastAsia"/>
          <w:b/>
          <w:bCs/>
          <w:color w:val="3D3D3D"/>
          <w:kern w:val="0"/>
          <w:sz w:val="15"/>
          <w:szCs w:val="15"/>
        </w:rPr>
        <w:t>风险提示：</w:t>
      </w:r>
    </w:p>
    <w:p w:rsidR="00F71E26" w:rsidRDefault="009B09DC">
      <w:pPr>
        <w:pStyle w:val="Normal7a01fa22"/>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定期开放式、固定收益类、公募、净值型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p>
      <w:r>
        <w:br w:type="page"/>
      </w:r>
    </w:p>
    <w:p w14:paraId="157B085A" w14:textId="77777777" w:rsidR="00747F05" w:rsidRDefault="00747F05">
      <w:pPr>
        <w:spacing w:line="0" w:lineRule="atLeast"/>
        <w:jc w:val="center"/>
        <w:rPr>
          <w:rFonts w:ascii="方正黑体_GBK" w:eastAsia="方正黑体_GBK" w:hAnsi="Times New Roman"/>
          <w:b/>
          <w:bCs/>
          <w:sz w:val="24"/>
          <w:szCs w:val="15"/>
        </w:rPr>
      </w:pPr>
      <w:bookmarkStart w:id="1" w:name="_GoBack"/>
      <w:bookmarkEnd w:id="1"/>
    </w:p>
    <w:p w14:paraId="3436DEA4" w14:textId="77777777" w:rsidR="00747F05" w:rsidRDefault="00747F05">
      <w:pPr>
        <w:spacing w:line="0" w:lineRule="atLeast"/>
        <w:jc w:val="center"/>
        <w:rPr>
          <w:rFonts w:ascii="方正黑体_GBK" w:eastAsia="方正黑体_GBK" w:hAnsi="Times New Roman"/>
          <w:b/>
          <w:bCs/>
          <w:sz w:val="24"/>
          <w:szCs w:val="15"/>
        </w:rPr>
      </w:pPr>
    </w:p>
    <w:p w14:paraId="0FA2726F" w14:textId="77777777" w:rsidR="00747F05" w:rsidRDefault="00747F05">
      <w:pPr>
        <w:spacing w:line="0" w:lineRule="atLeast"/>
        <w:jc w:val="center"/>
        <w:rPr>
          <w:rFonts w:ascii="方正黑体_GBK" w:eastAsia="方正黑体_GBK" w:hAnsi="Times New Roman"/>
          <w:b/>
          <w:bCs/>
          <w:sz w:val="24"/>
          <w:szCs w:val="15"/>
        </w:rPr>
      </w:pPr>
    </w:p>
    <w:p w14:paraId="05E11E65" w14:textId="77777777" w:rsidR="00747F05" w:rsidRDefault="00747F05">
      <w:pPr>
        <w:spacing w:line="0" w:lineRule="atLeast"/>
        <w:jc w:val="center"/>
        <w:rPr>
          <w:rFonts w:ascii="方正黑体_GBK" w:eastAsia="方正黑体_GBK" w:hAnsi="Times New Roman"/>
          <w:b/>
          <w:bCs/>
          <w:sz w:val="24"/>
          <w:szCs w:val="15"/>
        </w:rPr>
      </w:pPr>
    </w:p>
    <w:p w14:paraId="7D4A08DB" w14:textId="77777777" w:rsidR="00747F05" w:rsidRDefault="00747F05">
      <w:pPr>
        <w:spacing w:line="0" w:lineRule="atLeast"/>
        <w:jc w:val="center"/>
        <w:rPr>
          <w:rFonts w:ascii="方正黑体_GBK" w:eastAsia="方正黑体_GBK" w:hAnsi="Times New Roman"/>
          <w:b/>
          <w:bCs/>
          <w:sz w:val="24"/>
          <w:szCs w:val="15"/>
        </w:rPr>
      </w:pPr>
    </w:p>
    <w:p w14:paraId="3A298E25" w14:textId="77777777" w:rsidR="00747F05" w:rsidRDefault="00747F05">
      <w:pPr>
        <w:spacing w:line="0" w:lineRule="atLeast"/>
        <w:jc w:val="center"/>
        <w:rPr>
          <w:rFonts w:ascii="方正黑体_GBK" w:eastAsia="方正黑体_GBK" w:hAnsi="Times New Roman"/>
          <w:b/>
          <w:bCs/>
          <w:sz w:val="24"/>
          <w:szCs w:val="15"/>
        </w:rPr>
      </w:pPr>
    </w:p>
    <w:p w14:paraId="09329E85" w14:textId="77777777" w:rsidR="00747F05" w:rsidRDefault="00747F05">
      <w:pPr>
        <w:spacing w:line="0" w:lineRule="atLeast"/>
        <w:jc w:val="center"/>
        <w:rPr>
          <w:rFonts w:ascii="方正黑体_GBK" w:eastAsia="方正黑体_GBK" w:hAnsi="Times New Roman"/>
          <w:b/>
          <w:bCs/>
          <w:sz w:val="24"/>
          <w:szCs w:val="15"/>
        </w:rPr>
      </w:pPr>
    </w:p>
    <w:p w14:paraId="143FA78C" w14:textId="77777777" w:rsidR="00747F05" w:rsidRDefault="00747F05">
      <w:pPr>
        <w:spacing w:line="0" w:lineRule="atLeast"/>
        <w:jc w:val="center"/>
        <w:rPr>
          <w:rFonts w:ascii="方正黑体_GBK" w:eastAsia="方正黑体_GBK" w:hAnsi="Times New Roman"/>
          <w:b/>
          <w:bCs/>
          <w:sz w:val="24"/>
          <w:szCs w:val="15"/>
        </w:rPr>
      </w:pPr>
    </w:p>
    <w:p w14:paraId="515CFE60" w14:textId="77777777" w:rsidR="00747F05" w:rsidRDefault="00747F05">
      <w:pPr>
        <w:spacing w:line="0" w:lineRule="atLeast"/>
        <w:jc w:val="center"/>
        <w:rPr>
          <w:rFonts w:ascii="方正黑体_GBK" w:eastAsia="方正黑体_GBK" w:hAnsi="Times New Roman"/>
          <w:b/>
          <w:bCs/>
          <w:sz w:val="24"/>
          <w:szCs w:val="15"/>
        </w:rPr>
      </w:pPr>
    </w:p>
    <w:p w14:paraId="2FC10E02" w14:textId="77777777" w:rsidR="00747F05" w:rsidRDefault="00CF77D2">
      <w:pPr>
        <w:spacing w:line="0" w:lineRule="atLeast"/>
        <w:jc w:val="center"/>
        <w:rPr>
          <w:rFonts w:ascii="方正黑体_GBK" w:eastAsia="方正黑体_GBK" w:hAnsi="Times New Roman"/>
          <w:b/>
          <w:bCs/>
          <w:sz w:val="24"/>
          <w:szCs w:val="15"/>
        </w:rPr>
      </w:pPr>
      <w:r>
        <w:rPr>
          <w:rFonts w:ascii="方正黑体_GBK" w:eastAsia="方正黑体_GBK" w:hAnsi="Times New Roman" w:hint="eastAsia"/>
          <w:b/>
          <w:bCs/>
          <w:sz w:val="24"/>
          <w:szCs w:val="15"/>
        </w:rPr>
        <w:t>理财产品销售协议书</w:t>
      </w:r>
    </w:p>
    <w:p w14:paraId="2E91640B" w14:textId="77777777" w:rsidR="00747F05" w:rsidRDefault="00747F05">
      <w:pPr>
        <w:tabs>
          <w:tab w:val="left" w:pos="0"/>
        </w:tabs>
        <w:jc w:val="center"/>
        <w:rPr>
          <w:rFonts w:ascii="方正黑体_GBK" w:eastAsia="方正黑体_GBK" w:hAnsi="Times New Roman"/>
          <w:szCs w:val="21"/>
        </w:rPr>
      </w:pPr>
    </w:p>
    <w:p w14:paraId="71E79509" w14:textId="77777777" w:rsidR="00747F05" w:rsidRDefault="00747F05">
      <w:pPr>
        <w:tabs>
          <w:tab w:val="left" w:pos="0"/>
        </w:tabs>
        <w:jc w:val="center"/>
        <w:rPr>
          <w:rFonts w:ascii="方正黑体_GBK" w:eastAsia="方正黑体_GBK" w:hAnsi="Times New Roman"/>
          <w:szCs w:val="21"/>
        </w:rPr>
      </w:pPr>
    </w:p>
    <w:p w14:paraId="697BCF88" w14:textId="77777777" w:rsidR="00747F05" w:rsidRDefault="00747F05">
      <w:pPr>
        <w:tabs>
          <w:tab w:val="left" w:pos="0"/>
        </w:tabs>
        <w:jc w:val="center"/>
        <w:rPr>
          <w:rFonts w:ascii="方正黑体_GBK" w:eastAsia="方正黑体_GBK" w:hAnsi="Times New Roman"/>
          <w:szCs w:val="21"/>
        </w:rPr>
      </w:pPr>
    </w:p>
    <w:p w14:paraId="141B1B9A" w14:textId="77777777" w:rsidR="00747F05" w:rsidRDefault="00747F05">
      <w:pPr>
        <w:tabs>
          <w:tab w:val="left" w:pos="0"/>
        </w:tabs>
        <w:jc w:val="center"/>
        <w:rPr>
          <w:rFonts w:ascii="方正黑体_GBK" w:eastAsia="方正黑体_GBK" w:hAnsi="Times New Roman"/>
          <w:szCs w:val="21"/>
        </w:rPr>
      </w:pPr>
    </w:p>
    <w:p w14:paraId="7FCB0189" w14:textId="77777777" w:rsidR="00747F05" w:rsidRDefault="00747F05">
      <w:pPr>
        <w:tabs>
          <w:tab w:val="left" w:pos="0"/>
        </w:tabs>
        <w:jc w:val="center"/>
        <w:rPr>
          <w:rFonts w:ascii="方正黑体_GBK" w:eastAsia="方正黑体_GBK" w:hAnsi="Times New Roman"/>
          <w:szCs w:val="21"/>
        </w:rPr>
      </w:pPr>
    </w:p>
    <w:p w14:paraId="3D825ECA" w14:textId="77777777" w:rsidR="00747F05" w:rsidRDefault="00747F05">
      <w:pPr>
        <w:tabs>
          <w:tab w:val="left" w:pos="0"/>
        </w:tabs>
        <w:jc w:val="center"/>
        <w:rPr>
          <w:rFonts w:ascii="方正黑体_GBK" w:eastAsia="方正黑体_GBK" w:hAnsi="Times New Roman"/>
          <w:szCs w:val="21"/>
        </w:rPr>
      </w:pPr>
    </w:p>
    <w:p w14:paraId="30E393DD" w14:textId="77777777" w:rsidR="00747F05" w:rsidRDefault="00747F05">
      <w:pPr>
        <w:tabs>
          <w:tab w:val="left" w:pos="0"/>
        </w:tabs>
        <w:jc w:val="center"/>
        <w:rPr>
          <w:rFonts w:ascii="方正黑体_GBK" w:eastAsia="方正黑体_GBK" w:hAnsi="Times New Roman"/>
          <w:szCs w:val="21"/>
        </w:rPr>
      </w:pPr>
    </w:p>
    <w:p w14:paraId="2F9F9337" w14:textId="77777777" w:rsidR="00747F05" w:rsidRDefault="00747F05">
      <w:pPr>
        <w:tabs>
          <w:tab w:val="left" w:pos="0"/>
        </w:tabs>
        <w:jc w:val="center"/>
        <w:rPr>
          <w:rFonts w:ascii="方正黑体_GBK" w:eastAsia="方正黑体_GBK" w:hAnsi="Times New Roman"/>
          <w:szCs w:val="21"/>
        </w:rPr>
      </w:pPr>
    </w:p>
    <w:p w14:paraId="7EB665FB" w14:textId="77777777" w:rsidR="00747F05" w:rsidRDefault="00CF77D2">
      <w:pPr>
        <w:tabs>
          <w:tab w:val="left" w:pos="0"/>
        </w:tabs>
        <w:jc w:val="center"/>
        <w:rPr>
          <w:rFonts w:ascii="方正黑体_GBK" w:eastAsia="方正黑体_GBK" w:hAnsi="Times New Roman"/>
          <w:szCs w:val="21"/>
          <w:u w:val="single"/>
        </w:rPr>
      </w:pPr>
      <w:r>
        <w:rPr>
          <w:rFonts w:ascii="方正黑体_GBK" w:eastAsia="方正黑体_GBK" w:hAnsi="Times New Roman" w:hint="eastAsia"/>
          <w:szCs w:val="21"/>
        </w:rPr>
        <w:t>编制单位：</w:t>
      </w:r>
      <w:r>
        <w:rPr>
          <w:rFonts w:ascii="方正黑体_GBK" w:eastAsia="方正黑体_GBK" w:hAnsi="Times New Roman" w:hint="eastAsia"/>
          <w:szCs w:val="21"/>
          <w:u w:val="single"/>
        </w:rPr>
        <w:t>南银理财有限责任公司</w:t>
      </w:r>
    </w:p>
    <w:p w14:paraId="497DA317" w14:textId="77777777" w:rsidR="00747F05" w:rsidRDefault="00CF77D2">
      <w:pPr>
        <w:tabs>
          <w:tab w:val="left" w:pos="0"/>
        </w:tabs>
        <w:jc w:val="center"/>
        <w:rPr>
          <w:rFonts w:ascii="方正黑体_GBK" w:eastAsia="方正黑体_GBK" w:hAnsi="Times New Roman"/>
          <w:szCs w:val="21"/>
          <w:u w:val="single"/>
        </w:rPr>
        <w:sectPr w:rsidR="00747F05">
          <w:headerReference w:type="default" r:id="rId7"/>
          <w:pgSz w:w="11906" w:h="16838"/>
          <w:pgMar w:top="720" w:right="720" w:bottom="720" w:left="720" w:header="510" w:footer="624" w:gutter="0"/>
          <w:cols w:space="720"/>
          <w:docGrid w:type="lines" w:linePitch="312"/>
        </w:sectPr>
      </w:pPr>
      <w:r>
        <w:rPr>
          <w:rFonts w:ascii="方正黑体_GBK" w:eastAsia="方正黑体_GBK" w:hAnsi="Times New Roman" w:hint="eastAsia"/>
          <w:szCs w:val="21"/>
        </w:rPr>
        <w:t>版次号：</w:t>
      </w:r>
      <w:r>
        <w:rPr>
          <w:rFonts w:ascii="方正黑体_GBK" w:eastAsia="方正黑体_GBK" w:hAnsi="Times New Roman" w:hint="eastAsia"/>
          <w:szCs w:val="21"/>
          <w:u w:val="single"/>
        </w:rPr>
        <w:t>2021</w:t>
      </w:r>
      <w:r>
        <w:rPr>
          <w:rFonts w:ascii="方正黑体_GBK" w:eastAsia="方正黑体_GBK" w:hAnsi="Times New Roman" w:hint="eastAsia"/>
          <w:szCs w:val="21"/>
          <w:u w:val="single"/>
        </w:rPr>
        <w:t>第</w:t>
      </w:r>
      <w:r>
        <w:rPr>
          <w:rFonts w:ascii="方正黑体_GBK" w:eastAsia="方正黑体_GBK" w:hAnsi="Times New Roman" w:hint="eastAsia"/>
          <w:szCs w:val="21"/>
          <w:u w:val="single"/>
        </w:rPr>
        <w:t>2</w:t>
      </w:r>
      <w:r>
        <w:rPr>
          <w:rFonts w:ascii="方正黑体_GBK" w:eastAsia="方正黑体_GBK" w:hAnsi="Times New Roman" w:hint="eastAsia"/>
          <w:szCs w:val="21"/>
          <w:u w:val="single"/>
        </w:rPr>
        <w:t>版</w:t>
      </w:r>
    </w:p>
    <w:p w14:paraId="78288497" w14:textId="77777777" w:rsidR="00747F05" w:rsidRDefault="00747F05">
      <w:pPr>
        <w:rPr>
          <w:rFonts w:ascii="方正黑体_GBK" w:eastAsia="方正黑体_GBK" w:hAnsi="Times New Roman"/>
          <w:b/>
          <w:bCs/>
          <w:szCs w:val="21"/>
        </w:rPr>
      </w:pPr>
    </w:p>
    <w:p w14:paraId="1B1E6BA8" w14:textId="77777777" w:rsidR="00747F05" w:rsidRDefault="00CF77D2">
      <w:pPr>
        <w:adjustRightInd w:val="0"/>
        <w:snapToGrid w:val="0"/>
        <w:spacing w:line="0" w:lineRule="atLeast"/>
        <w:rPr>
          <w:rFonts w:ascii="方正黑体_GBK" w:eastAsia="方正黑体_GBK" w:hAnsi="Times New Roman"/>
          <w:b/>
          <w:bCs/>
          <w:szCs w:val="21"/>
        </w:rPr>
      </w:pPr>
      <w:r>
        <w:rPr>
          <w:rFonts w:ascii="方正黑体_GBK" w:eastAsia="方正黑体_GBK" w:hAnsi="Times New Roman" w:hint="eastAsia"/>
          <w:b/>
          <w:bCs/>
          <w:szCs w:val="21"/>
        </w:rPr>
        <w:t>风险提示：</w:t>
      </w:r>
    </w:p>
    <w:p w14:paraId="56268CBB" w14:textId="77777777" w:rsidR="00747F05" w:rsidRDefault="00CF77D2">
      <w:pPr>
        <w:adjustRightInd w:val="0"/>
        <w:snapToGrid w:val="0"/>
        <w:spacing w:line="0" w:lineRule="atLeast"/>
        <w:rPr>
          <w:rFonts w:ascii="方正黑体_GBK" w:eastAsia="方正黑体_GBK" w:hAnsi="Times New Roman"/>
          <w:b/>
          <w:bCs/>
          <w:szCs w:val="21"/>
        </w:rPr>
      </w:pPr>
      <w:r>
        <w:rPr>
          <w:rFonts w:ascii="方正黑体_GBK" w:eastAsia="方正黑体_GBK" w:hAnsi="Times New Roman" w:hint="eastAsia"/>
          <w:b/>
          <w:bCs/>
          <w:szCs w:val="21"/>
        </w:rPr>
        <w:t>本理财产品是净值型理财产品，不保证本金和收益，投资者的本金与收益可能会因市场变动而蒙受重大损失，投资者应仔细阅读本理财产品销售协议书条款和对应期次的《理财产品说明书》《理财产品风险揭示书》</w:t>
      </w:r>
      <w:bookmarkStart w:id="2" w:name="_Hlk41679176"/>
      <w:r>
        <w:rPr>
          <w:rFonts w:ascii="方正黑体_GBK" w:eastAsia="方正黑体_GBK" w:hAnsi="Times New Roman" w:hint="eastAsia"/>
          <w:b/>
          <w:bCs/>
          <w:szCs w:val="21"/>
        </w:rPr>
        <w:t>《投资者权益须知》</w:t>
      </w:r>
      <w:bookmarkEnd w:id="2"/>
      <w:r>
        <w:rPr>
          <w:rFonts w:ascii="方正黑体_GBK" w:eastAsia="方正黑体_GBK" w:hAnsi="Times New Roman" w:hint="eastAsia"/>
          <w:b/>
          <w:bCs/>
          <w:szCs w:val="21"/>
        </w:rPr>
        <w:t>《理财产品投资协议书》，充分认识投资风险，谨慎投资。</w:t>
      </w:r>
    </w:p>
    <w:p w14:paraId="08718261" w14:textId="77777777" w:rsidR="00747F05" w:rsidRDefault="00747F05">
      <w:pPr>
        <w:tabs>
          <w:tab w:val="left" w:pos="7920"/>
          <w:tab w:val="left" w:pos="8100"/>
        </w:tabs>
        <w:spacing w:line="0" w:lineRule="atLeast"/>
        <w:rPr>
          <w:rFonts w:ascii="方正黑体_GBK" w:eastAsia="方正黑体_GBK" w:hAnsi="Times New Roman"/>
          <w:b/>
          <w:bCs/>
        </w:rPr>
      </w:pPr>
    </w:p>
    <w:p w14:paraId="6D1AF41A" w14:textId="77777777" w:rsidR="00747F05" w:rsidRDefault="00747F05">
      <w:pPr>
        <w:spacing w:line="0" w:lineRule="atLeast"/>
        <w:jc w:val="center"/>
        <w:rPr>
          <w:rFonts w:ascii="方正黑体_GBK" w:eastAsia="方正黑体_GBK" w:hAnsi="Times New Roman"/>
          <w:b/>
          <w:bCs/>
          <w:sz w:val="24"/>
          <w:szCs w:val="15"/>
        </w:rPr>
      </w:pPr>
    </w:p>
    <w:p w14:paraId="72B3157C" w14:textId="77777777" w:rsidR="00747F05" w:rsidRDefault="00CF77D2">
      <w:pPr>
        <w:spacing w:line="0" w:lineRule="atLeast"/>
        <w:jc w:val="center"/>
        <w:rPr>
          <w:rFonts w:ascii="方正黑体_GBK" w:eastAsia="方正黑体_GBK" w:hAnsi="Times New Roman"/>
          <w:b/>
          <w:bCs/>
          <w:sz w:val="24"/>
          <w:szCs w:val="15"/>
        </w:rPr>
      </w:pPr>
      <w:r>
        <w:rPr>
          <w:rFonts w:ascii="方正黑体_GBK" w:eastAsia="方正黑体_GBK" w:hAnsi="Times New Roman" w:hint="eastAsia"/>
          <w:b/>
          <w:bCs/>
          <w:sz w:val="24"/>
          <w:szCs w:val="15"/>
        </w:rPr>
        <w:t>理财产品销售协议书</w:t>
      </w:r>
    </w:p>
    <w:p w14:paraId="53431CCE" w14:textId="77777777" w:rsidR="00747F05" w:rsidRDefault="00747F05">
      <w:pPr>
        <w:spacing w:line="200" w:lineRule="exact"/>
        <w:ind w:firstLineChars="200" w:firstLine="300"/>
        <w:rPr>
          <w:rFonts w:ascii="方正黑体_GBK" w:eastAsia="方正黑体_GBK" w:hAnsi="Times New Roman"/>
          <w:sz w:val="15"/>
          <w:szCs w:val="15"/>
        </w:rPr>
      </w:pPr>
    </w:p>
    <w:p w14:paraId="4BAD9FDC" w14:textId="77777777" w:rsidR="00747F05" w:rsidRDefault="00CF77D2">
      <w:pPr>
        <w:spacing w:line="200" w:lineRule="exact"/>
        <w:ind w:firstLineChars="200" w:firstLine="300"/>
        <w:rPr>
          <w:rFonts w:ascii="方正黑体_GBK" w:eastAsia="方正黑体_GBK" w:hAnsi="Times New Roman"/>
          <w:sz w:val="15"/>
          <w:szCs w:val="15"/>
        </w:rPr>
      </w:pPr>
      <w:r>
        <w:rPr>
          <w:rFonts w:ascii="方正黑体_GBK" w:eastAsia="方正黑体_GBK" w:hAnsi="Times New Roman" w:hint="eastAsia"/>
          <w:sz w:val="15"/>
          <w:szCs w:val="15"/>
        </w:rPr>
        <w:t>经甲方（南银理财有限责任公司，以下简称“南银理财”、“</w:t>
      </w:r>
      <w:r>
        <w:rPr>
          <w:rFonts w:ascii="方正黑体_GBK" w:eastAsia="方正黑体_GBK" w:hAnsi="Times New Roman" w:hint="eastAsia"/>
          <w:color w:val="3D3D3D"/>
          <w:sz w:val="15"/>
          <w:szCs w:val="15"/>
        </w:rPr>
        <w:t>管理人”、“产品管理人”或“理财产品管理人</w:t>
      </w:r>
      <w:r>
        <w:rPr>
          <w:rFonts w:ascii="方正黑体_GBK" w:eastAsia="方正黑体_GBK" w:hAnsi="Times New Roman" w:hint="eastAsia"/>
          <w:sz w:val="15"/>
          <w:szCs w:val="15"/>
        </w:rPr>
        <w:t>”）与乙方（以下简称“投资者”）双方平等友好协商，本着平等自愿、诚实守信的原则，就乙方购买甲方管理的理财产品的有关事宜达成协议如下：</w:t>
      </w:r>
    </w:p>
    <w:p w14:paraId="174647E0" w14:textId="77777777" w:rsidR="00747F05" w:rsidRDefault="00CF77D2">
      <w:pPr>
        <w:numPr>
          <w:ilvl w:val="0"/>
          <w:numId w:val="5"/>
        </w:numPr>
        <w:spacing w:line="200" w:lineRule="exact"/>
        <w:ind w:firstLineChars="200" w:firstLine="340"/>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名词释义</w:t>
      </w:r>
    </w:p>
    <w:p w14:paraId="5E55ED34" w14:textId="77777777" w:rsidR="00747F05" w:rsidRDefault="00CF77D2">
      <w:pPr>
        <w:pStyle w:val="10"/>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本协议项下用词与对应期次的《理财产品说明书》中相关用词含义一致，本协议另有说明的除外。</w:t>
      </w:r>
    </w:p>
    <w:p w14:paraId="1CAF1926" w14:textId="77777777" w:rsidR="00747F05" w:rsidRDefault="00CF77D2">
      <w:pPr>
        <w:numPr>
          <w:ilvl w:val="0"/>
          <w:numId w:val="5"/>
        </w:numPr>
        <w:spacing w:line="200" w:lineRule="exact"/>
        <w:ind w:firstLineChars="200" w:firstLine="340"/>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销售机构</w:t>
      </w:r>
    </w:p>
    <w:p w14:paraId="23FCE534" w14:textId="77777777" w:rsidR="00747F05" w:rsidRDefault="00CF77D2">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w:t>
      </w:r>
      <w:r>
        <w:rPr>
          <w:rFonts w:ascii="Times New Roman" w:hAnsi="Times New Roman" w:hint="eastAsia"/>
          <w:spacing w:val="10"/>
          <w:sz w:val="15"/>
          <w:szCs w:val="15"/>
        </w:rPr>
        <w:t>张家港农村商业银行股份有限公司</w:t>
      </w:r>
      <w:r>
        <w:rPr>
          <w:rFonts w:ascii="方正黑体_GBK" w:eastAsia="方正黑体_GBK" w:hAnsi="Times New Roman" w:hint="eastAsia"/>
          <w:spacing w:val="10"/>
          <w:sz w:val="15"/>
          <w:szCs w:val="15"/>
        </w:rPr>
        <w:t>】作为本理财产品的销售机构，负责本理财产品的销售。</w:t>
      </w:r>
    </w:p>
    <w:p w14:paraId="4C9F21AB" w14:textId="77777777" w:rsidR="00747F05" w:rsidRDefault="00CF77D2">
      <w:pPr>
        <w:numPr>
          <w:ilvl w:val="0"/>
          <w:numId w:val="5"/>
        </w:numPr>
        <w:spacing w:line="200" w:lineRule="exact"/>
        <w:ind w:firstLineChars="200" w:firstLine="340"/>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甲方的权利与义务：</w:t>
      </w:r>
    </w:p>
    <w:p w14:paraId="3D62B843" w14:textId="77777777" w:rsidR="00747F05" w:rsidRDefault="00CF77D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甲方应当履行恪尽职守、勤勉尽责、诚实守信、有效管理的义务。</w:t>
      </w:r>
    </w:p>
    <w:p w14:paraId="675BDEF4" w14:textId="77777777" w:rsidR="00747F05" w:rsidRDefault="00CF77D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甲方应当按照理财产品销售文件的约定向投资者分配收益。</w:t>
      </w:r>
    </w:p>
    <w:p w14:paraId="0A045FFC" w14:textId="77777777" w:rsidR="00747F05" w:rsidRDefault="00CF77D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甲方应当按照法律法规、理财产品销售文件的约定履行信息披露义务。</w:t>
      </w:r>
    </w:p>
    <w:p w14:paraId="32B4C4D3" w14:textId="77777777" w:rsidR="00747F05" w:rsidRDefault="00CF77D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甲方应当确保理财业务与其他业务相分离，理财产品之间相分离，理财业务操作与其他业务操作相分离。</w:t>
      </w:r>
    </w:p>
    <w:p w14:paraId="5F3D4D89" w14:textId="77777777" w:rsidR="00747F05" w:rsidRDefault="00CF77D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甲方应当遵守市场交易和公平交易原则，不得在理财产品之间、理财产品投资者之间或者理财产品投资者与其他市场主体之间进行利益输送。</w:t>
      </w:r>
    </w:p>
    <w:p w14:paraId="305BD8E5" w14:textId="77777777" w:rsidR="00747F05" w:rsidRDefault="00CF77D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甲方应当选择具有证券投资基金托管业务资格的金融机构、银行业理财登记托管机构或者国务院银行业监督管理机构认可的其他机构托管理财产品。</w:t>
      </w:r>
    </w:p>
    <w:p w14:paraId="271392A4" w14:textId="77777777" w:rsidR="00747F05" w:rsidRDefault="00CF77D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在本协议约定的投资范围和权限内，甲方拥有管理和运用理财资金的权利，并有权按照对应期次《理财产品说</w:t>
      </w:r>
      <w:r>
        <w:rPr>
          <w:rFonts w:ascii="方正黑体_GBK" w:eastAsia="方正黑体_GBK" w:hAnsi="Times New Roman" w:hint="eastAsia"/>
          <w:spacing w:val="10"/>
          <w:sz w:val="15"/>
          <w:szCs w:val="15"/>
        </w:rPr>
        <w:t>明书》的约定收取相应费用、业绩报酬。</w:t>
      </w:r>
    </w:p>
    <w:p w14:paraId="53393C87" w14:textId="77777777" w:rsidR="00747F05" w:rsidRDefault="00CF77D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由于投资管理或者获取投资标的的需要，甲方有权决定以理财产品财产支付产品运作和清算中产生的其他资金汇划费、结算费、交易手续费、注册登记费、信息披露费、账户服务费、审计费、律师费、投后管理费、项目推荐费、财务顾问费和《理财产品说明书》约定的其他应由理财产品承担的费用等，在实际发生时列支。</w:t>
      </w:r>
    </w:p>
    <w:p w14:paraId="4D77D3C1" w14:textId="77777777" w:rsidR="00747F05" w:rsidRDefault="00CF77D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作为理财产品管理人，全权负责理财产品资金的运用和理财产品资产的管理，有权参加与理财产品所投资资产相关的所有会议，并对相关事项进行表决；甲方应代表乙方利益，按照法律法规和监管部门相关规定</w:t>
      </w:r>
      <w:r>
        <w:rPr>
          <w:rFonts w:ascii="方正黑体_GBK" w:eastAsia="方正黑体_GBK" w:hAnsi="Times New Roman" w:hint="eastAsia"/>
          <w:spacing w:val="10"/>
          <w:sz w:val="15"/>
          <w:szCs w:val="15"/>
        </w:rPr>
        <w:t>对理财产品投资产生的风险资产进行多种方式的处置，包括但不限于转让、重组、债转股、资产证券化、催收、抵债资产收取与处置、破产重整等；在理财产品运作过程中发生任何争议，甲方以管理人的名义代表理财产品进行维权，包括但不限于提起诉讼</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仲裁、申请保全</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执行等，由此产生的费用由理财产品承担，在实际发生时列支。</w:t>
      </w:r>
    </w:p>
    <w:p w14:paraId="418443DF" w14:textId="77777777" w:rsidR="00747F05" w:rsidRDefault="00CF77D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甲方有权根据产品运作的需要选任必要的业务合作机构。</w:t>
      </w:r>
    </w:p>
    <w:p w14:paraId="2D4DAFB3" w14:textId="77777777" w:rsidR="00747F05" w:rsidRDefault="00CF77D2">
      <w:pPr>
        <w:numPr>
          <w:ilvl w:val="0"/>
          <w:numId w:val="6"/>
        </w:numPr>
        <w:spacing w:line="200" w:lineRule="exact"/>
        <w:ind w:firstLineChars="200" w:firstLine="300"/>
        <w:rPr>
          <w:rFonts w:ascii="方正黑体_GBK" w:eastAsia="方正黑体_GBK" w:hAnsi="Times New Roman"/>
          <w:b/>
          <w:bCs/>
          <w:spacing w:val="10"/>
          <w:sz w:val="15"/>
          <w:szCs w:val="15"/>
        </w:rPr>
      </w:pPr>
      <w:r>
        <w:rPr>
          <w:rFonts w:ascii="方正黑体_GBK" w:eastAsia="方正黑体_GBK" w:hint="eastAsia"/>
          <w:b/>
          <w:bCs/>
          <w:color w:val="000000"/>
          <w:kern w:val="0"/>
          <w:sz w:val="15"/>
          <w:szCs w:val="11"/>
        </w:rPr>
        <w:t>投资者特此同意并授权</w:t>
      </w:r>
      <w:r>
        <w:rPr>
          <w:rFonts w:ascii="方正黑体_GBK" w:eastAsia="方正黑体_GBK" w:hAnsi="Times New Roman" w:hint="eastAsia"/>
          <w:b/>
          <w:bCs/>
          <w:spacing w:val="10"/>
          <w:sz w:val="15"/>
          <w:szCs w:val="15"/>
        </w:rPr>
        <w:t>甲方及销售机构</w:t>
      </w:r>
      <w:r>
        <w:rPr>
          <w:rFonts w:ascii="方正黑体_GBK" w:eastAsia="方正黑体_GBK" w:hint="eastAsia"/>
          <w:b/>
          <w:bCs/>
          <w:color w:val="000000"/>
          <w:kern w:val="0"/>
          <w:sz w:val="15"/>
          <w:szCs w:val="11"/>
        </w:rPr>
        <w:t>有权按照法律法规规定，遵循正当、必要的原则，收集、使用投资者个人信息，包括但不限于根据法律法规规定、监管或有权机关要求、理财业</w:t>
      </w:r>
      <w:r>
        <w:rPr>
          <w:rFonts w:ascii="方正黑体_GBK" w:eastAsia="方正黑体_GBK" w:hint="eastAsia"/>
          <w:b/>
          <w:bCs/>
          <w:color w:val="000000"/>
          <w:kern w:val="0"/>
          <w:sz w:val="15"/>
          <w:szCs w:val="11"/>
        </w:rPr>
        <w:t>务需要等采集、处理及使用投资者身份、持有理财产品、理财产品交易等信息，以及</w:t>
      </w:r>
      <w:r>
        <w:rPr>
          <w:rFonts w:ascii="方正黑体_GBK" w:eastAsia="方正黑体_GBK" w:hAnsi="Times New Roman" w:hint="eastAsia"/>
          <w:b/>
          <w:bCs/>
          <w:color w:val="000000"/>
          <w:kern w:val="0"/>
          <w:sz w:val="15"/>
          <w:szCs w:val="11"/>
        </w:rPr>
        <w:t>在办理与理财产品相关事项</w:t>
      </w:r>
      <w:r>
        <w:rPr>
          <w:rFonts w:ascii="方正黑体_GBK" w:eastAsia="方正黑体_GBK" w:hint="eastAsia"/>
          <w:b/>
          <w:bCs/>
          <w:color w:val="000000"/>
          <w:kern w:val="0"/>
          <w:sz w:val="15"/>
          <w:szCs w:val="11"/>
        </w:rPr>
        <w:t>需要</w:t>
      </w:r>
      <w:r>
        <w:rPr>
          <w:rFonts w:ascii="方正黑体_GBK" w:eastAsia="方正黑体_GBK" w:hAnsi="Times New Roman" w:hint="eastAsia"/>
          <w:b/>
          <w:bCs/>
          <w:color w:val="000000"/>
          <w:kern w:val="0"/>
          <w:sz w:val="15"/>
          <w:szCs w:val="11"/>
        </w:rPr>
        <w:t>的情况下向服务机构及其他</w:t>
      </w:r>
      <w:r>
        <w:rPr>
          <w:rFonts w:ascii="方正黑体_GBK" w:eastAsia="方正黑体_GBK" w:hint="eastAsia"/>
          <w:b/>
          <w:bCs/>
          <w:color w:val="000000"/>
          <w:kern w:val="0"/>
          <w:sz w:val="15"/>
          <w:szCs w:val="11"/>
        </w:rPr>
        <w:t>管理人或销售机构</w:t>
      </w:r>
      <w:r>
        <w:rPr>
          <w:rFonts w:ascii="方正黑体_GBK" w:eastAsia="方正黑体_GBK" w:hAnsi="Times New Roman" w:hint="eastAsia"/>
          <w:b/>
          <w:bCs/>
          <w:color w:val="000000"/>
          <w:kern w:val="0"/>
          <w:sz w:val="15"/>
          <w:szCs w:val="11"/>
        </w:rPr>
        <w:t>认为必要的业务合作机构提供</w:t>
      </w:r>
      <w:r>
        <w:rPr>
          <w:rFonts w:ascii="方正黑体_GBK" w:eastAsia="方正黑体_GBK" w:hint="eastAsia"/>
          <w:b/>
          <w:bCs/>
          <w:color w:val="000000"/>
          <w:kern w:val="0"/>
          <w:sz w:val="15"/>
          <w:szCs w:val="11"/>
        </w:rPr>
        <w:t>投资者相关</w:t>
      </w:r>
      <w:r>
        <w:rPr>
          <w:rFonts w:ascii="方正黑体_GBK" w:eastAsia="方正黑体_GBK" w:hAnsi="Times New Roman" w:hint="eastAsia"/>
          <w:b/>
          <w:bCs/>
          <w:color w:val="000000"/>
          <w:kern w:val="0"/>
          <w:sz w:val="15"/>
          <w:szCs w:val="11"/>
        </w:rPr>
        <w:t>信息</w:t>
      </w:r>
      <w:r>
        <w:rPr>
          <w:rFonts w:ascii="方正黑体_GBK" w:eastAsia="方正黑体_GBK" w:hint="eastAsia"/>
          <w:b/>
          <w:bCs/>
          <w:color w:val="000000"/>
          <w:kern w:val="0"/>
          <w:sz w:val="15"/>
          <w:szCs w:val="11"/>
        </w:rPr>
        <w:t>。甲方及销售机构保证信息采集、处理及使用的安全性和合法性</w:t>
      </w:r>
      <w:r>
        <w:rPr>
          <w:rFonts w:ascii="方正黑体_GBK" w:eastAsia="方正黑体_GBK" w:hAnsi="Times New Roman" w:hint="eastAsia"/>
          <w:b/>
          <w:bCs/>
          <w:color w:val="000000"/>
          <w:kern w:val="0"/>
          <w:sz w:val="15"/>
          <w:szCs w:val="11"/>
        </w:rPr>
        <w:t>。</w:t>
      </w:r>
    </w:p>
    <w:p w14:paraId="69447281" w14:textId="77777777" w:rsidR="00747F05" w:rsidRDefault="00CF77D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甲方无义务对第三人支付本理财产品清算分配金额及相关权益，法律法规另有规定的除外。</w:t>
      </w:r>
    </w:p>
    <w:p w14:paraId="12027BF1" w14:textId="77777777" w:rsidR="00747F05" w:rsidRDefault="00CF77D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甲方以其固有财产先行垫付因处理本理财产品相关事务所支出的理财产品费用及税费的，对理财产品资金享有优先受偿的权利。</w:t>
      </w:r>
    </w:p>
    <w:p w14:paraId="5B85EB82" w14:textId="77777777" w:rsidR="00747F05" w:rsidRDefault="00CF77D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甲方有权根据本理财产品销售文件的约定提前终止或延长本理财产品的存续期限。</w:t>
      </w:r>
    </w:p>
    <w:p w14:paraId="1591B84C" w14:textId="77777777" w:rsidR="00747F05" w:rsidRDefault="00CF77D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甲方有权调整本理财产品的认购或申购起点、单笔认购或申购上限等要素。</w:t>
      </w:r>
    </w:p>
    <w:p w14:paraId="6611F1EC" w14:textId="77777777" w:rsidR="00747F05" w:rsidRDefault="00CF77D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甲方有权根据相关规定及销售文件的约定，变更销售文件内容。</w:t>
      </w:r>
    </w:p>
    <w:p w14:paraId="0C1E78E4" w14:textId="77777777" w:rsidR="00747F05" w:rsidRDefault="00CF77D2">
      <w:pPr>
        <w:numPr>
          <w:ilvl w:val="0"/>
          <w:numId w:val="6"/>
        </w:numPr>
        <w:spacing w:line="200" w:lineRule="exact"/>
        <w:ind w:firstLineChars="200" w:firstLine="340"/>
        <w:rPr>
          <w:rFonts w:ascii="方正黑体_GBK" w:eastAsia="方正黑体_GBK" w:hAnsi="Times New Roman"/>
          <w:b/>
          <w:bCs/>
          <w:spacing w:val="10"/>
          <w:sz w:val="15"/>
          <w:szCs w:val="15"/>
        </w:rPr>
      </w:pPr>
      <w:bookmarkStart w:id="3" w:name="_Hlk41902117"/>
      <w:r>
        <w:rPr>
          <w:rFonts w:ascii="方正黑体_GBK" w:eastAsia="方正黑体_GBK" w:hAnsi="Times New Roman" w:hint="eastAsia"/>
          <w:b/>
          <w:bCs/>
          <w:spacing w:val="10"/>
          <w:sz w:val="15"/>
          <w:szCs w:val="15"/>
        </w:rPr>
        <w:t>如由于乙方授权指定账户发生资金余额不足、挂失、换卡、长期不动户等特殊情况或被有权机关采取冻结、扣划等强制措施或出现其他异常情形，导致认购或申购不成功，以及在本理财产品存续期内，有权机关要求甲方或销售机构配合对乙方理财产品份额、理财账户、授权指定账户进行查封、冻结或扣划的，甲方或销售机构有权根据实际情况采取任何措施配合，包括但不限于全部或部分终止理财交易、停止向投资者支付投资本金及投资</w:t>
      </w:r>
      <w:r>
        <w:rPr>
          <w:rFonts w:ascii="方正黑体_GBK" w:eastAsia="方正黑体_GBK" w:hAnsi="Times New Roman" w:hint="eastAsia"/>
          <w:b/>
          <w:bCs/>
          <w:spacing w:val="10"/>
          <w:sz w:val="15"/>
          <w:szCs w:val="15"/>
        </w:rPr>
        <w:t>收益</w:t>
      </w:r>
      <w:r>
        <w:rPr>
          <w:rFonts w:ascii="方正黑体_GBK" w:eastAsia="方正黑体_GBK" w:hAnsi="Times New Roman" w:hint="eastAsia"/>
          <w:b/>
          <w:spacing w:val="10"/>
          <w:sz w:val="15"/>
        </w:rPr>
        <w:t>，由此产生的一切损失及费用将由乙方承担，甲方或销售机构有权将此损失及费用从乙方的授权指定账户、理财本金及收益中扣除</w:t>
      </w:r>
      <w:r>
        <w:rPr>
          <w:rFonts w:ascii="方正黑体_GBK" w:eastAsia="方正黑体_GBK" w:hAnsi="Times New Roman" w:hint="eastAsia"/>
          <w:b/>
          <w:bCs/>
          <w:spacing w:val="10"/>
          <w:sz w:val="15"/>
          <w:szCs w:val="15"/>
        </w:rPr>
        <w:t>。</w:t>
      </w:r>
    </w:p>
    <w:p w14:paraId="6D95C3F3" w14:textId="77777777" w:rsidR="00747F05" w:rsidRDefault="00CF77D2">
      <w:pPr>
        <w:numPr>
          <w:ilvl w:val="0"/>
          <w:numId w:val="6"/>
        </w:numPr>
        <w:spacing w:line="200" w:lineRule="exact"/>
        <w:ind w:firstLineChars="200" w:firstLine="340"/>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销售机构为甲方的情形下，甲方按照理财产品说明书约定向乙方进行理财产品份额的收益分配并将对应资金划入乙方授权指定账户后，即视为甲方已向乙方完成收益分配和资金的清算分配。销售机构非甲方的情形下，甲方按照理财产品说明书约定向乙方进行理财产品份额的收益分配并将对应资金划入销售机构账户后，由销售机构向乙方授权指定账户划付对应资金。销售机构未及时足额划付资金，或销售机构清算账户内资金被依法冻结或扣划</w:t>
      </w:r>
      <w:r>
        <w:rPr>
          <w:rFonts w:ascii="方正黑体_GBK" w:eastAsia="方正黑体_GBK" w:hAnsi="Times New Roman" w:hint="eastAsia"/>
          <w:b/>
          <w:bCs/>
          <w:spacing w:val="10"/>
          <w:sz w:val="15"/>
          <w:szCs w:val="15"/>
        </w:rPr>
        <w:t>，或销售机构清算账户处于被挂失、冻结、注销或其他非正常状态等原因而导致交易失败，由销售机构与投资者依法协商解决。</w:t>
      </w:r>
    </w:p>
    <w:p w14:paraId="2359338A" w14:textId="77777777" w:rsidR="00747F05" w:rsidRDefault="00CF77D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甲方或销售机构发现或有合理理由怀疑乙方或其资金存在洗钱、恐怖融资、逃税等嫌疑，甲方有权提前终止本协议。</w:t>
      </w:r>
    </w:p>
    <w:p w14:paraId="3E5E0315" w14:textId="77777777" w:rsidR="00747F05" w:rsidRDefault="00CF77D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甲方在此特别披露：</w:t>
      </w:r>
      <w:r>
        <w:rPr>
          <w:rFonts w:ascii="方正黑体_GBK" w:eastAsia="方正黑体_GBK" w:hAnsi="Times New Roman" w:hint="eastAsia"/>
          <w:b/>
          <w:bCs/>
          <w:spacing w:val="10"/>
          <w:sz w:val="15"/>
          <w:szCs w:val="15"/>
        </w:rPr>
        <w:t>若产品管理人的关联方担任理财产品的销售机构、托管人、合作机构的，产品管理人将按照法律法规和监管要求履行相应程序，乙方认购或申购理财产品即视为同意该等安排。</w:t>
      </w:r>
    </w:p>
    <w:bookmarkEnd w:id="3"/>
    <w:p w14:paraId="2A9B7E59" w14:textId="77777777" w:rsidR="00747F05" w:rsidRDefault="00CF77D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法律法规规定及</w:t>
      </w:r>
      <w:bookmarkStart w:id="4" w:name="_Hlk41902131"/>
      <w:r>
        <w:rPr>
          <w:rFonts w:ascii="方正黑体_GBK" w:eastAsia="方正黑体_GBK" w:hAnsi="Times New Roman" w:hint="eastAsia"/>
          <w:spacing w:val="10"/>
          <w:sz w:val="15"/>
          <w:szCs w:val="15"/>
        </w:rPr>
        <w:t>理财产品</w:t>
      </w:r>
      <w:bookmarkEnd w:id="4"/>
      <w:r>
        <w:rPr>
          <w:rFonts w:ascii="方正黑体_GBK" w:eastAsia="方正黑体_GBK" w:hAnsi="Times New Roman" w:hint="eastAsia"/>
          <w:spacing w:val="10"/>
          <w:sz w:val="15"/>
          <w:szCs w:val="15"/>
        </w:rPr>
        <w:t>销售文件约定的其他权利与义务。</w:t>
      </w:r>
    </w:p>
    <w:p w14:paraId="6F34A2BD" w14:textId="77777777" w:rsidR="00747F05" w:rsidRDefault="00CF77D2">
      <w:pPr>
        <w:spacing w:line="200" w:lineRule="exact"/>
        <w:ind w:left="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4.</w:t>
      </w:r>
      <w:r>
        <w:rPr>
          <w:rFonts w:ascii="方正黑体_GBK" w:eastAsia="方正黑体_GBK" w:hAnsi="Times New Roman" w:hint="eastAsia"/>
          <w:b/>
          <w:bCs/>
          <w:spacing w:val="10"/>
          <w:sz w:val="15"/>
          <w:szCs w:val="15"/>
        </w:rPr>
        <w:t>乙方的权利与义务：</w:t>
      </w:r>
    </w:p>
    <w:p w14:paraId="03F61B62" w14:textId="77777777" w:rsidR="00747F05" w:rsidRDefault="00CF77D2">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乙方应当保证其理财资金为合法拥有的自有资金</w:t>
      </w:r>
      <w:r>
        <w:rPr>
          <w:rFonts w:ascii="方正黑体_GBK" w:eastAsia="方正黑体_GBK" w:hAnsi="Times New Roman" w:hint="eastAsia"/>
          <w:spacing w:val="10"/>
          <w:sz w:val="15"/>
          <w:szCs w:val="15"/>
        </w:rPr>
        <w:t>，不存在涉嫌洗钱、恶意逃避税收征收管理等违法违规行为，保证可提供资金来源合法的证明文件</w:t>
      </w:r>
      <w:bookmarkStart w:id="5" w:name="_Hlk41902537"/>
      <w:r>
        <w:rPr>
          <w:rFonts w:ascii="方正黑体_GBK" w:eastAsia="方正黑体_GBK" w:hAnsi="Times New Roman" w:hint="eastAsia"/>
          <w:spacing w:val="10"/>
          <w:sz w:val="15"/>
          <w:szCs w:val="15"/>
        </w:rPr>
        <w:t>，配合甲方或销售机构为识别合格投资者等目的进行的尽职调查。</w:t>
      </w:r>
    </w:p>
    <w:bookmarkEnd w:id="5"/>
    <w:p w14:paraId="14293B3F" w14:textId="77777777" w:rsidR="00747F05" w:rsidRDefault="00CF77D2">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乙方不得使用贷款、发行债券等方式筹集的非自有资金购买理财产品。乙方将其自有资金用作本理财产品销售协议书条款项下理财交易并不违反相关法律、法规、规章、规定、法院裁定或命令的要求。</w:t>
      </w:r>
    </w:p>
    <w:p w14:paraId="070F6DBF" w14:textId="77777777" w:rsidR="00747F05" w:rsidRDefault="00CF77D2">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乙方保证具有完全民事行为能力，有完全适当的资格与能力订立并履行本协议。</w:t>
      </w:r>
    </w:p>
    <w:p w14:paraId="4543F6DF" w14:textId="77777777" w:rsidR="00747F05" w:rsidRDefault="00CF77D2">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乙方应接受销售机构对其投资风险承受能力进行的测评。（个人投资者适用）</w:t>
      </w:r>
    </w:p>
    <w:p w14:paraId="5E239E92" w14:textId="77777777" w:rsidR="00747F05" w:rsidRDefault="00CF77D2">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乙方是一家按照中国法律正式注册并有效存续的法人或其他组织，具有拥有和支配其财产以及继续进行其正在进行之业务的全部权力和授权。（机构投资者适用）</w:t>
      </w:r>
    </w:p>
    <w:p w14:paraId="0389F203" w14:textId="77777777" w:rsidR="00747F05" w:rsidRDefault="00CF77D2">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乙方能够自行识别、判断和承担理财产品的相关风险；不存在法律法规、有权机关或主管机关禁止或限制购买理财产品的各种情形。乙方按其投资金额在本理财协议中享有相应的权利，承担相应的义务和风险。</w:t>
      </w:r>
    </w:p>
    <w:p w14:paraId="122190DC" w14:textId="77777777" w:rsidR="00747F05" w:rsidRDefault="00CF77D2">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乙方保证，乙方系符合监管规定要求的合格投资者。（私募产品投资者适用）</w:t>
      </w:r>
    </w:p>
    <w:p w14:paraId="4A45036E" w14:textId="77777777" w:rsidR="00747F05" w:rsidRDefault="00CF77D2">
      <w:pPr>
        <w:numPr>
          <w:ilvl w:val="0"/>
          <w:numId w:val="7"/>
        </w:numPr>
        <w:spacing w:line="200" w:lineRule="exact"/>
        <w:ind w:firstLine="340"/>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乙方保证其已知悉甲方并非乙方的投资顾问或其他顾问，乙方并未依赖于甲方和</w:t>
      </w: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或甲方的雇员、代理人或关联机构对其所作的</w:t>
      </w:r>
      <w:r>
        <w:rPr>
          <w:rFonts w:ascii="方正黑体_GBK" w:eastAsia="方正黑体_GBK" w:hAnsi="Times New Roman" w:hint="eastAsia"/>
          <w:b/>
          <w:bCs/>
          <w:spacing w:val="10"/>
          <w:sz w:val="15"/>
          <w:szCs w:val="15"/>
        </w:rPr>
        <w:t>任何陈述（不论口头或书面）而决定投资于理财产品。</w:t>
      </w:r>
    </w:p>
    <w:p w14:paraId="79998958" w14:textId="77777777" w:rsidR="00747F05" w:rsidRDefault="00CF77D2">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乙方保证签署和履行理财产品销售文件系其真实意思表示，其有权利签署本协议和履行本协议所述的义务，并已为此采取一切所需的行为。</w:t>
      </w:r>
    </w:p>
    <w:p w14:paraId="49E8187C" w14:textId="77777777" w:rsidR="00747F05" w:rsidRDefault="00CF77D2">
      <w:pPr>
        <w:numPr>
          <w:ilvl w:val="0"/>
          <w:numId w:val="7"/>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乙方保证执行及交付任何文件或履行本协议项下的义务，均不会违反</w:t>
      </w:r>
      <w:r>
        <w:rPr>
          <w:rFonts w:ascii="方正黑体_GBK" w:eastAsia="方正黑体_GBK" w:hAnsi="Times New Roman" w:hint="eastAsia"/>
          <w:spacing w:val="10"/>
          <w:sz w:val="15"/>
          <w:szCs w:val="15"/>
        </w:rPr>
        <w:t>(i)</w:t>
      </w:r>
      <w:r>
        <w:rPr>
          <w:rFonts w:ascii="方正黑体_GBK" w:eastAsia="方正黑体_GBK" w:hAnsi="Times New Roman" w:hint="eastAsia"/>
          <w:spacing w:val="10"/>
          <w:sz w:val="15"/>
          <w:szCs w:val="15"/>
        </w:rPr>
        <w:t>任何适用法律、法规、法令或法律限制，任何法院或其他政府机关所作出的适用于乙方或乙方任何资产的指令或判决；</w:t>
      </w:r>
      <w:r>
        <w:rPr>
          <w:rFonts w:ascii="方正黑体_GBK" w:eastAsia="方正黑体_GBK" w:hAnsi="Times New Roman" w:hint="eastAsia"/>
          <w:spacing w:val="10"/>
          <w:sz w:val="15"/>
          <w:szCs w:val="15"/>
        </w:rPr>
        <w:t>(ii)</w:t>
      </w:r>
      <w:r>
        <w:rPr>
          <w:rFonts w:ascii="方正黑体_GBK" w:eastAsia="方正黑体_GBK" w:hAnsi="Times New Roman" w:hint="eastAsia"/>
          <w:spacing w:val="10"/>
          <w:sz w:val="15"/>
          <w:szCs w:val="15"/>
        </w:rPr>
        <w:t>对乙方或乙方任何资产有约束力的任何协议条款</w:t>
      </w:r>
      <w:bookmarkStart w:id="6" w:name="_Hlk41902655"/>
      <w:r>
        <w:rPr>
          <w:rFonts w:ascii="方正黑体_GBK" w:eastAsia="方正黑体_GBK" w:hAnsi="Times New Roman" w:hint="eastAsia"/>
          <w:spacing w:val="10"/>
          <w:sz w:val="15"/>
          <w:szCs w:val="15"/>
        </w:rPr>
        <w:t>或其他法律文件</w:t>
      </w:r>
      <w:bookmarkEnd w:id="6"/>
      <w:r>
        <w:rPr>
          <w:rFonts w:ascii="方正黑体_GBK" w:eastAsia="方正黑体_GBK" w:hAnsi="Times New Roman" w:hint="eastAsia"/>
          <w:spacing w:val="10"/>
          <w:sz w:val="15"/>
          <w:szCs w:val="15"/>
        </w:rPr>
        <w:t>。乙方应在签署本协议的同时按照对应期次的《理财产品说明书》的约定在授权指定账户存入足额的资金以确保账户余额大于或等于认购或申购金额。</w:t>
      </w:r>
    </w:p>
    <w:p w14:paraId="33D407D1" w14:textId="77777777" w:rsidR="00747F05" w:rsidRDefault="00CF77D2">
      <w:pPr>
        <w:numPr>
          <w:ilvl w:val="0"/>
          <w:numId w:val="7"/>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乙方应按要求确定授权指定账户，用于本理财产品的理财资金划转及理财收益、到期清算分配资金的分配。</w:t>
      </w:r>
      <w:r>
        <w:rPr>
          <w:rFonts w:ascii="方正黑体_GBK" w:eastAsia="方正黑体_GBK" w:hAnsi="Times New Roman" w:hint="eastAsia"/>
          <w:b/>
          <w:spacing w:val="10"/>
          <w:sz w:val="15"/>
        </w:rPr>
        <w:t>本协议终止前，乙方不得将授权指定账户销户。若发生因乙方注销授权指定账户造成理财产品无法正常分配的，乙方承担由此产生的损失。</w:t>
      </w:r>
    </w:p>
    <w:p w14:paraId="7CAD71DB" w14:textId="77777777" w:rsidR="00747F05" w:rsidRDefault="00CF77D2">
      <w:pPr>
        <w:pStyle w:val="a3"/>
        <w:numPr>
          <w:ilvl w:val="0"/>
          <w:numId w:val="8"/>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b/>
          <w:spacing w:val="10"/>
          <w:sz w:val="15"/>
        </w:rPr>
        <w:t>本协议终止前，乙方应保证其授权指定账户处于正常状态，乙方授权指定账户发生资金余额不足、挂失、换卡、长期不动户等特殊情况或被有权机关采取冻结、扣划等强制措施或出现</w:t>
      </w:r>
      <w:r>
        <w:rPr>
          <w:rFonts w:ascii="方正黑体_GBK" w:eastAsia="方正黑体_GBK" w:hAnsi="Times New Roman" w:hint="eastAsia"/>
          <w:b/>
          <w:spacing w:val="10"/>
          <w:sz w:val="15"/>
        </w:rPr>
        <w:t>其他异常情形，导致认购或申购不成功，以及在本理财产品存续期内，有权机关要求甲方或销售机构配合对乙方理财产品份额、理财账户、授权指定账户进行查封、冻结或扣划的，乙方应配合甲方或销售机构根据实际情况采取的任何措施，包括但不限于全部或部分终止理财交易、停止向投资者支付投资本金及投资收益，由此产生的一切损失及费用将由乙方承担，甲方或销售机构有权将此损失及费用从乙方的授权指定账户、理财本金及收益中扣除。乙方无权要求甲方或销售机构对上述后果承担任何责任</w:t>
      </w:r>
      <w:r>
        <w:rPr>
          <w:rFonts w:ascii="方正黑体_GBK" w:eastAsia="方正黑体_GBK" w:hAnsi="Times New Roman" w:hint="eastAsia"/>
          <w:spacing w:val="10"/>
          <w:sz w:val="15"/>
          <w:szCs w:val="15"/>
        </w:rPr>
        <w:t>。</w:t>
      </w:r>
    </w:p>
    <w:p w14:paraId="5D8473EA" w14:textId="77777777" w:rsidR="00747F05" w:rsidRDefault="00CF77D2">
      <w:pPr>
        <w:numPr>
          <w:ilvl w:val="0"/>
          <w:numId w:val="8"/>
        </w:numPr>
        <w:spacing w:line="200" w:lineRule="exact"/>
        <w:ind w:firstLineChars="200" w:firstLine="340"/>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乙方应确保其提供的所有资料真实、完整、合法、有效，如果有任何变更</w:t>
      </w:r>
      <w:r>
        <w:rPr>
          <w:rFonts w:ascii="方正黑体_GBK" w:eastAsia="方正黑体_GBK" w:hAnsi="Times New Roman" w:hint="eastAsia"/>
          <w:b/>
          <w:bCs/>
          <w:spacing w:val="10"/>
          <w:sz w:val="15"/>
          <w:szCs w:val="15"/>
        </w:rPr>
        <w:t>，乙方应及时通知甲方</w:t>
      </w:r>
      <w:bookmarkStart w:id="7" w:name="_Hlk41902715"/>
      <w:r>
        <w:rPr>
          <w:rFonts w:ascii="方正黑体_GBK" w:eastAsia="方正黑体_GBK" w:hAnsi="Times New Roman" w:hint="eastAsia"/>
          <w:b/>
          <w:bCs/>
          <w:spacing w:val="10"/>
          <w:sz w:val="15"/>
          <w:szCs w:val="15"/>
        </w:rPr>
        <w:t>或销售机构</w:t>
      </w:r>
      <w:bookmarkEnd w:id="7"/>
      <w:r>
        <w:rPr>
          <w:rFonts w:ascii="方正黑体_GBK" w:eastAsia="方正黑体_GBK" w:hAnsi="Times New Roman" w:hint="eastAsia"/>
          <w:b/>
          <w:bCs/>
          <w:spacing w:val="10"/>
          <w:sz w:val="15"/>
          <w:szCs w:val="15"/>
        </w:rPr>
        <w:t>并办理变更手续。如因乙方未及时通知甲方或销售机构并办理相应的变更手续，由此导致的一切后果由乙方承担。</w:t>
      </w:r>
    </w:p>
    <w:p w14:paraId="46F2FB25" w14:textId="77777777" w:rsidR="00747F05" w:rsidRDefault="00CF77D2">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乙方承诺，不利用本理财业务及本理财产品说明书项下理财产品从事违法活动。</w:t>
      </w:r>
    </w:p>
    <w:p w14:paraId="5F8089AF" w14:textId="77777777" w:rsidR="00747F05" w:rsidRDefault="00CF77D2">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乙方承诺，未经产品管理人同意，乙方不以本理财产品说明书或产品说明书项下的任何权利、利益、权益为乙方和任何第三人的债务设定担保或其他权益</w:t>
      </w:r>
      <w:r>
        <w:rPr>
          <w:rFonts w:ascii="方正黑体_GBK" w:eastAsia="方正黑体_GBK" w:hAnsi="Times New Roman" w:hint="eastAsia"/>
          <w:spacing w:val="10"/>
          <w:sz w:val="15"/>
          <w:szCs w:val="15"/>
        </w:rPr>
        <w:t>。</w:t>
      </w:r>
    </w:p>
    <w:p w14:paraId="4297D966" w14:textId="77777777" w:rsidR="00747F05" w:rsidRDefault="00CF77D2">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乙方承诺，未经产品管理人同意，乙方不向任何第三人转让、赠与本理财产品说明书或本理财产品说明书项下的任何权利、义务、利益、权益</w:t>
      </w:r>
      <w:r>
        <w:rPr>
          <w:rFonts w:ascii="方正黑体_GBK" w:eastAsia="方正黑体_GBK" w:hAnsi="Times New Roman" w:hint="eastAsia"/>
          <w:spacing w:val="10"/>
          <w:sz w:val="15"/>
          <w:szCs w:val="15"/>
        </w:rPr>
        <w:t>。</w:t>
      </w:r>
      <w:bookmarkStart w:id="8" w:name="_Hlk41902728"/>
    </w:p>
    <w:p w14:paraId="42A708BA" w14:textId="77777777" w:rsidR="00747F05" w:rsidRDefault="00CF77D2">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乙方保证遵守国家反洗钱法律、法规及相关政策</w:t>
      </w:r>
      <w:r>
        <w:rPr>
          <w:rFonts w:ascii="方正黑体_GBK" w:eastAsia="方正黑体_GBK" w:hAnsi="Times New Roman" w:hint="eastAsia"/>
          <w:spacing w:val="10"/>
          <w:sz w:val="15"/>
          <w:szCs w:val="15"/>
        </w:rPr>
        <w:t>要求，不从事涉及洗钱、恐怖融资、逃税、逃废债务、套取现金等违法违规活动，积极配合甲方和销售机构开展投资者身份识别、交易记录保存、投资者身份及交易背景尽职调查、大额和可疑交易报告等各项反洗钱、反恐怖融资及非居民金融账户涉税信息尽职调查工作，并按甲方和销售机构要求提供相关证明材料。乙方保证其不属于联合国、欧盟或美国等制裁名单，及中国政府部门或有权机关发布的涉恐及反洗钱相关风险名单；不位于被联合国、欧盟或美国等制裁的国家和地区。</w:t>
      </w:r>
      <w:r>
        <w:rPr>
          <w:rFonts w:ascii="方正黑体_GBK" w:eastAsia="方正黑体_GBK" w:hAnsi="Times New Roman" w:hint="eastAsia"/>
          <w:b/>
          <w:bCs/>
          <w:spacing w:val="10"/>
          <w:sz w:val="15"/>
          <w:szCs w:val="15"/>
        </w:rPr>
        <w:t>甲方或销售机构发现或有合理理由怀疑乙方或其资金存在洗钱、恐怖融资、逃税等嫌疑，甲方有权</w:t>
      </w:r>
      <w:r>
        <w:rPr>
          <w:rFonts w:ascii="方正黑体_GBK" w:eastAsia="方正黑体_GBK" w:hAnsi="Times New Roman" w:hint="eastAsia"/>
          <w:b/>
          <w:bCs/>
          <w:spacing w:val="10"/>
          <w:sz w:val="15"/>
          <w:szCs w:val="15"/>
        </w:rPr>
        <w:t>提前终止本协议，造成乙方损失的，甲方不承担责任。</w:t>
      </w:r>
    </w:p>
    <w:p w14:paraId="12EF8C0B" w14:textId="77777777" w:rsidR="00747F05" w:rsidRDefault="00CF77D2">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乙方已充分知悉对应期次理财产品风险等级</w:t>
      </w:r>
      <w:r>
        <w:rPr>
          <w:rFonts w:ascii="方正黑体_GBK" w:eastAsia="方正黑体_GBK" w:hAnsi="Times New Roman" w:hint="eastAsia"/>
          <w:b/>
          <w:bCs/>
          <w:spacing w:val="10"/>
          <w:sz w:val="15"/>
          <w:szCs w:val="15"/>
        </w:rPr>
        <w:t>（该产品通过代理销售机构渠道销售的，理财产品评级应当以代理销售机构最终披露的评级结果为准）</w:t>
      </w:r>
      <w:r>
        <w:rPr>
          <w:rFonts w:ascii="方正黑体_GBK" w:eastAsia="方正黑体_GBK" w:hAnsi="Times New Roman" w:hint="eastAsia"/>
          <w:spacing w:val="10"/>
          <w:sz w:val="15"/>
          <w:szCs w:val="15"/>
        </w:rPr>
        <w:t>，自愿购买甲方管理的本理财产品，接受甲方提供的投资理财服务。乙方已仔细阅读本理财产品《风险揭示书》，已充分知悉本理财产品风险等级，并确定以相应理财资金投资本理财产品，乙方承诺由此产生的相关风险由其自身承担。</w:t>
      </w:r>
    </w:p>
    <w:p w14:paraId="5E6EF1C4" w14:textId="77777777" w:rsidR="00747F05" w:rsidRDefault="00CF77D2">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乙方对因购买、持有本理财产品而知悉的甲方及销售机构保密信息承担保密义务，乙方承诺不以任何方式向任何第三方披露甲方的保密信息，法</w:t>
      </w:r>
      <w:r>
        <w:rPr>
          <w:rFonts w:ascii="方正黑体_GBK" w:eastAsia="方正黑体_GBK" w:hAnsi="Times New Roman" w:hint="eastAsia"/>
          <w:spacing w:val="10"/>
          <w:sz w:val="15"/>
          <w:szCs w:val="15"/>
        </w:rPr>
        <w:t>律法规另有规定的除外。</w:t>
      </w:r>
    </w:p>
    <w:p w14:paraId="2849ED73" w14:textId="77777777" w:rsidR="00747F05" w:rsidRDefault="00CF77D2">
      <w:pPr>
        <w:numPr>
          <w:ilvl w:val="0"/>
          <w:numId w:val="8"/>
        </w:numPr>
        <w:spacing w:line="200" w:lineRule="exact"/>
        <w:ind w:firstLineChars="200" w:firstLine="340"/>
        <w:rPr>
          <w:rFonts w:ascii="方正黑体_GBK" w:eastAsia="方正黑体_GBK" w:hAnsi="Times New Roman"/>
          <w:b/>
          <w:bCs/>
          <w:spacing w:val="10"/>
          <w:sz w:val="15"/>
          <w:szCs w:val="15"/>
        </w:rPr>
      </w:pPr>
      <w:r>
        <w:rPr>
          <w:rFonts w:ascii="方正黑体_GBK" w:eastAsia="方正黑体_GBK" w:hAnsi="Times New Roman" w:hint="eastAsia"/>
          <w:b/>
          <w:bCs/>
          <w:color w:val="3D3D3D"/>
          <w:spacing w:val="10"/>
          <w:sz w:val="15"/>
          <w:szCs w:val="15"/>
        </w:rPr>
        <w:t>乙方承诺及时返还其在理财投资过程中取得的不当得利，乙方在此授权管理人或销售机构可直接从乙方开立在销售机构的任一账户中直接扣收不当得利部分而无需另行征得乙方同意，乙方不提出任何异议。</w:t>
      </w:r>
    </w:p>
    <w:p w14:paraId="6624A490" w14:textId="77777777" w:rsidR="00747F05" w:rsidRDefault="00CF77D2">
      <w:pPr>
        <w:numPr>
          <w:ilvl w:val="0"/>
          <w:numId w:val="8"/>
        </w:numPr>
        <w:spacing w:line="200" w:lineRule="exact"/>
        <w:ind w:firstLineChars="200" w:firstLine="340"/>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通过电子渠道购买理财产品的，在此特别同意理财产品销售机构积极采取有效措施和技术手段完整客观记录营销推介、产品风险和关键信息提示、投资者确认和反馈等重点销售环节，确保能够满足回溯检查和核查取证的需要。</w:t>
      </w:r>
    </w:p>
    <w:p w14:paraId="7ED5E976" w14:textId="77777777" w:rsidR="00747F05" w:rsidRDefault="00CF77D2">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法律法规规定及理财产品销售文件中约定的其他权利与义务。</w:t>
      </w:r>
      <w:bookmarkEnd w:id="8"/>
    </w:p>
    <w:p w14:paraId="5F9E753D" w14:textId="77777777" w:rsidR="00747F05" w:rsidRDefault="00CF77D2">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5.</w:t>
      </w:r>
      <w:r>
        <w:rPr>
          <w:rFonts w:ascii="方正黑体_GBK" w:eastAsia="方正黑体_GBK" w:hAnsi="Times New Roman" w:hint="eastAsia"/>
          <w:b/>
          <w:bCs/>
          <w:spacing w:val="10"/>
          <w:sz w:val="15"/>
          <w:szCs w:val="15"/>
        </w:rPr>
        <w:t>产品认购或申购、赎回</w:t>
      </w:r>
    </w:p>
    <w:p w14:paraId="0F285674" w14:textId="77777777" w:rsidR="00747F05" w:rsidRDefault="00CF77D2">
      <w:pPr>
        <w:numPr>
          <w:ilvl w:val="0"/>
          <w:numId w:val="9"/>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理财产品认购或申购：</w:t>
      </w:r>
      <w:r>
        <w:rPr>
          <w:rFonts w:ascii="方正黑体_GBK" w:eastAsia="方正黑体_GBK" w:hAnsi="Times New Roman" w:hint="eastAsia"/>
          <w:spacing w:val="10"/>
          <w:sz w:val="15"/>
          <w:szCs w:val="15"/>
        </w:rPr>
        <w:t>参照《投资者权益须知》约定。</w:t>
      </w:r>
    </w:p>
    <w:p w14:paraId="1C69EA6A" w14:textId="77777777" w:rsidR="00747F05" w:rsidRDefault="00CF77D2">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理财产品认购或申购撤销申请：乙方在理财产品募集期或开放期或投资冷静期（私募产品适用）内，可以撤销理财产品相应的认购或申购申请。</w:t>
      </w:r>
    </w:p>
    <w:p w14:paraId="593938DB" w14:textId="77777777" w:rsidR="00747F05" w:rsidRDefault="00CF77D2">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不成立：若在募集期结束日，本理财产品发行规模未能达到对应期次的《理财产品说明书》规定的要求，甲方有权决定本理财产品不成立，甲方将按对应期次的《理财产品说明书》约定条款向乙方进行信息披露，销售机构及时解除对乙方授权指定账户中认购或申购资金的冻结或返还认购或申购资金。</w:t>
      </w:r>
    </w:p>
    <w:p w14:paraId="101982CA" w14:textId="77777777" w:rsidR="00747F05" w:rsidRDefault="00CF77D2">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理财产品投资品种、投资起点金额、收益支付方式：参照对应期次的《理财产品说明书》中的约定。</w:t>
      </w:r>
    </w:p>
    <w:p w14:paraId="282AFA96" w14:textId="77777777" w:rsidR="00747F05" w:rsidRDefault="00CF77D2">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理财产品赎回</w:t>
      </w:r>
      <w:bookmarkStart w:id="9" w:name="_Hlk41902781"/>
      <w:r>
        <w:rPr>
          <w:rFonts w:ascii="方正黑体_GBK" w:eastAsia="方正黑体_GBK" w:hAnsi="Times New Roman" w:hint="eastAsia"/>
          <w:spacing w:val="10"/>
          <w:sz w:val="15"/>
          <w:szCs w:val="15"/>
        </w:rPr>
        <w:t>资金支付</w:t>
      </w:r>
      <w:bookmarkEnd w:id="9"/>
      <w:r>
        <w:rPr>
          <w:rFonts w:ascii="方正黑体_GBK" w:eastAsia="方正黑体_GBK" w:hAnsi="Times New Roman" w:hint="eastAsia"/>
          <w:spacing w:val="10"/>
          <w:sz w:val="15"/>
          <w:szCs w:val="15"/>
        </w:rPr>
        <w:t>：在正常情况下，甲方将按照本协议及对应期次的《理财产品说明书》的相关约定</w:t>
      </w:r>
      <w:bookmarkStart w:id="10" w:name="_Hlk41902803"/>
      <w:r>
        <w:rPr>
          <w:rFonts w:ascii="方正黑体_GBK" w:eastAsia="方正黑体_GBK" w:hAnsi="Times New Roman" w:hint="eastAsia"/>
          <w:spacing w:val="10"/>
          <w:sz w:val="15"/>
          <w:szCs w:val="15"/>
        </w:rPr>
        <w:t>进行赎回资金</w:t>
      </w:r>
      <w:bookmarkEnd w:id="10"/>
      <w:r>
        <w:rPr>
          <w:rFonts w:ascii="方正黑体_GBK" w:eastAsia="方正黑体_GBK" w:hAnsi="Times New Roman" w:hint="eastAsia"/>
          <w:spacing w:val="10"/>
          <w:sz w:val="15"/>
          <w:szCs w:val="15"/>
        </w:rPr>
        <w:t>划付。</w:t>
      </w:r>
      <w:r>
        <w:rPr>
          <w:rFonts w:ascii="方正黑体_GBK" w:eastAsia="方正黑体_GBK" w:hAnsi="Times New Roman" w:hint="eastAsia"/>
          <w:b/>
          <w:bCs/>
          <w:spacing w:val="10"/>
          <w:sz w:val="15"/>
          <w:szCs w:val="15"/>
        </w:rPr>
        <w:t>如果发生特殊情形，造成本理财产品的投资资产无法及时、足额变现，甲方可以根据实际情况选择向乙方提前支付、延迟支付或者分次支付，并及时根据法律法规的要求向乙方披露支付方案。</w:t>
      </w:r>
    </w:p>
    <w:p w14:paraId="46B5EB3F" w14:textId="77777777" w:rsidR="00747F05" w:rsidRDefault="00CF77D2">
      <w:pPr>
        <w:spacing w:line="200" w:lineRule="exact"/>
        <w:ind w:firstLineChars="200" w:firstLine="340"/>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6.</w:t>
      </w:r>
      <w:r>
        <w:rPr>
          <w:rFonts w:ascii="方正黑体_GBK" w:eastAsia="方正黑体_GBK" w:hAnsi="Times New Roman" w:hint="eastAsia"/>
          <w:b/>
          <w:bCs/>
          <w:spacing w:val="10"/>
          <w:sz w:val="15"/>
          <w:szCs w:val="15"/>
        </w:rPr>
        <w:t>产品的终止</w:t>
      </w:r>
    </w:p>
    <w:p w14:paraId="513A158D" w14:textId="77777777" w:rsidR="00747F05" w:rsidRDefault="00CF77D2">
      <w:pPr>
        <w:spacing w:line="200" w:lineRule="exact"/>
        <w:ind w:firstLineChars="200" w:firstLine="300"/>
        <w:rPr>
          <w:rFonts w:ascii="方正黑体_GBK" w:eastAsia="方正黑体_GBK"/>
          <w:color w:val="3D3D3D"/>
          <w:kern w:val="0"/>
          <w:sz w:val="15"/>
          <w:szCs w:val="15"/>
        </w:rPr>
      </w:pPr>
      <w:r>
        <w:rPr>
          <w:rFonts w:ascii="方正黑体_GBK" w:eastAsia="方正黑体_GBK" w:hint="eastAsia"/>
          <w:color w:val="3D3D3D"/>
          <w:kern w:val="0"/>
          <w:sz w:val="15"/>
          <w:szCs w:val="15"/>
        </w:rPr>
        <w:t>若本理财产品未提前终止或延期终止，则到期日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终止日即为名义到期日；若本理财产品被提前终止，则到期日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终止日为提前终止权行使日；若本理财产品被延期终止，则到期日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终止日为延期终止日。</w:t>
      </w:r>
    </w:p>
    <w:p w14:paraId="6DFD7997" w14:textId="77777777" w:rsidR="00747F05" w:rsidRDefault="00CF77D2">
      <w:pPr>
        <w:spacing w:line="200" w:lineRule="exact"/>
        <w:ind w:firstLineChars="200" w:firstLine="340"/>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1</w:t>
      </w:r>
      <w:r>
        <w:rPr>
          <w:rFonts w:ascii="方正黑体_GBK" w:eastAsia="方正黑体_GBK" w:hAnsi="Times New Roman" w:hint="eastAsia"/>
          <w:b/>
          <w:bCs/>
          <w:spacing w:val="10"/>
          <w:sz w:val="15"/>
          <w:szCs w:val="15"/>
        </w:rPr>
        <w:t>）理财产品提前终止</w:t>
      </w:r>
    </w:p>
    <w:p w14:paraId="1A67A218" w14:textId="77777777" w:rsidR="00747F05" w:rsidRDefault="00CF77D2">
      <w:pPr>
        <w:spacing w:line="200" w:lineRule="exact"/>
        <w:ind w:firstLineChars="200" w:firstLine="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在理财产品存续期内，如发生以下事项时，南银理财可对本理财产品行使全部提前终止权：</w:t>
      </w:r>
    </w:p>
    <w:p w14:paraId="01AE6E1B" w14:textId="77777777" w:rsidR="00747F05" w:rsidRDefault="00CF77D2">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如因本理财产品资产运作模式、投资资产等与法律法规、规章的规定或者监管部门的要求等存在冲突导致理财产品必须提前终止的；</w:t>
      </w:r>
    </w:p>
    <w:p w14:paraId="08A7728F" w14:textId="77777777" w:rsidR="00747F05" w:rsidRDefault="00CF77D2">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国家有关法律、法规、规章、监管规定、政策的改变、紧急措施的出台、理财市场环境发生重大变化等导致理财产品必须</w:t>
      </w:r>
      <w:r>
        <w:rPr>
          <w:rFonts w:ascii="方正黑体_GBK" w:eastAsia="方正黑体_GBK" w:hAnsi="Times New Roman" w:hint="eastAsia"/>
          <w:bCs/>
          <w:spacing w:val="10"/>
          <w:sz w:val="15"/>
          <w:szCs w:val="15"/>
        </w:rPr>
        <w:t>提前终止的；</w:t>
      </w:r>
    </w:p>
    <w:p w14:paraId="5B8FB7F9" w14:textId="77777777" w:rsidR="00747F05" w:rsidRDefault="00CF77D2">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因不可抗力因素导致本理财产品必须提前终止的；</w:t>
      </w:r>
    </w:p>
    <w:p w14:paraId="319EF7C9" w14:textId="77777777" w:rsidR="00747F05" w:rsidRDefault="00CF77D2">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遇有市场出现剧烈波动、异常风险事件等情形导致理财产品收益出现大幅波动或严重影响理财产品的资产安全；</w:t>
      </w:r>
    </w:p>
    <w:p w14:paraId="51B16EF3" w14:textId="77777777" w:rsidR="00747F05" w:rsidRDefault="00CF77D2">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因投资者理财资金被有权机关扣划等原因导致理财产品剩余资产无法满足相关法律法规规定、所投资市场要求或协议等相关法律文件约定，或者继续存续无法实现投资目标；</w:t>
      </w:r>
    </w:p>
    <w:p w14:paraId="4FEC8BFC" w14:textId="77777777" w:rsidR="00747F05" w:rsidRDefault="00CF77D2">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因管理人解散、破产、撤销、被取消业务资格等原因无法继续履行相应职责导致产品无法继续运作；</w:t>
      </w:r>
    </w:p>
    <w:p w14:paraId="2F06FB26" w14:textId="77777777" w:rsidR="00747F05" w:rsidRDefault="00CF77D2">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理财产品所投资资产部分或全部提前偿付；</w:t>
      </w:r>
    </w:p>
    <w:p w14:paraId="257C791E" w14:textId="77777777" w:rsidR="00747F05" w:rsidRDefault="00CF77D2">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提前终止产品比维持产品运作更有利于保护产品持有人的权益；</w:t>
      </w:r>
    </w:p>
    <w:p w14:paraId="29FBB57D" w14:textId="77777777" w:rsidR="00747F05" w:rsidRDefault="00CF77D2">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南银理财合</w:t>
      </w:r>
      <w:r>
        <w:rPr>
          <w:rFonts w:ascii="方正黑体_GBK" w:eastAsia="方正黑体_GBK" w:hAnsi="Times New Roman" w:hint="eastAsia"/>
          <w:bCs/>
          <w:spacing w:val="10"/>
          <w:sz w:val="15"/>
          <w:szCs w:val="15"/>
        </w:rPr>
        <w:t>理认为应该提前终止本理财产品的其他情况。</w:t>
      </w:r>
    </w:p>
    <w:p w14:paraId="56DEC817" w14:textId="77777777" w:rsidR="00747F05" w:rsidRDefault="00CF77D2">
      <w:pPr>
        <w:pStyle w:val="10"/>
        <w:spacing w:line="200" w:lineRule="exact"/>
        <w:ind w:left="340" w:firstLineChars="0" w:firstLine="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南银理财如提前终止本理财产品，应根据本理财产品销售文件约定的方式进行信息披露。</w:t>
      </w:r>
    </w:p>
    <w:p w14:paraId="00D87035" w14:textId="77777777" w:rsidR="00747F05" w:rsidRDefault="00CF77D2">
      <w:pPr>
        <w:spacing w:line="200" w:lineRule="exact"/>
        <w:ind w:firstLineChars="200" w:firstLine="340"/>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2</w:t>
      </w:r>
      <w:r>
        <w:rPr>
          <w:rFonts w:ascii="方正黑体_GBK" w:eastAsia="方正黑体_GBK" w:hAnsi="Times New Roman" w:hint="eastAsia"/>
          <w:b/>
          <w:bCs/>
          <w:spacing w:val="10"/>
          <w:sz w:val="15"/>
          <w:szCs w:val="15"/>
        </w:rPr>
        <w:t>）理财产品的延期终止</w:t>
      </w:r>
    </w:p>
    <w:p w14:paraId="0E5D88FD" w14:textId="77777777" w:rsidR="00747F05" w:rsidRDefault="00CF77D2">
      <w:pPr>
        <w:spacing w:line="200" w:lineRule="exact"/>
        <w:ind w:left="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在理财产品存续期内，如发生以下事项时，南银理财有权推迟本理财产品终止日：</w:t>
      </w:r>
    </w:p>
    <w:p w14:paraId="5BAD4DB3" w14:textId="77777777" w:rsidR="00747F05" w:rsidRDefault="00CF77D2">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产品到期日遇非工作日，产品到期日顺延至下一工作日；</w:t>
      </w:r>
    </w:p>
    <w:p w14:paraId="71E2D3CC" w14:textId="77777777" w:rsidR="00747F05" w:rsidRDefault="00CF77D2">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因市场成交量不足、资产限制赎回、暂停交易、缺乏意愿交易对手等原因，导致产品所投资的资产无法及时全部变现；</w:t>
      </w:r>
    </w:p>
    <w:p w14:paraId="5A5FD70D" w14:textId="77777777" w:rsidR="00747F05" w:rsidRDefault="00CF77D2">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因资金在途等原因，导致未能及时收回资金；</w:t>
      </w:r>
    </w:p>
    <w:p w14:paraId="4CAA3D7F" w14:textId="77777777" w:rsidR="00747F05" w:rsidRDefault="00CF77D2">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因不可抗力等原因，导致管理人无法及时收回资金及</w:t>
      </w:r>
      <w:r>
        <w:rPr>
          <w:rFonts w:ascii="方正黑体_GBK" w:eastAsia="方正黑体_GBK" w:hAnsi="Times New Roman" w:hint="eastAsia"/>
          <w:bCs/>
          <w:spacing w:val="10"/>
          <w:sz w:val="15"/>
          <w:szCs w:val="15"/>
        </w:rPr>
        <w:t>/</w:t>
      </w:r>
      <w:r>
        <w:rPr>
          <w:rFonts w:ascii="方正黑体_GBK" w:eastAsia="方正黑体_GBK" w:hAnsi="Times New Roman" w:hint="eastAsia"/>
          <w:bCs/>
          <w:spacing w:val="10"/>
          <w:sz w:val="15"/>
          <w:szCs w:val="15"/>
        </w:rPr>
        <w:t>或进行理财资金清算分配的；</w:t>
      </w:r>
    </w:p>
    <w:p w14:paraId="2E276812" w14:textId="77777777" w:rsidR="00747F05" w:rsidRDefault="00CF77D2">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理财产品资产涉及诉讼（或仲裁），且预计诉讼（或仲裁）及执行程序于理财产品名义到期日尚未终结；</w:t>
      </w:r>
    </w:p>
    <w:p w14:paraId="4ECB3A46" w14:textId="77777777" w:rsidR="00747F05" w:rsidRDefault="00CF77D2">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其他管理人认为需要延期的情形；</w:t>
      </w:r>
    </w:p>
    <w:p w14:paraId="2653E67C" w14:textId="77777777" w:rsidR="00747F05" w:rsidRDefault="00CF77D2">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法律规定的及本理财产品销售文件约定的其他情形。</w:t>
      </w:r>
    </w:p>
    <w:p w14:paraId="0A4AA8BB" w14:textId="77777777" w:rsidR="00747F05" w:rsidRDefault="00CF77D2">
      <w:pPr>
        <w:spacing w:line="200" w:lineRule="exact"/>
        <w:ind w:left="340"/>
        <w:rPr>
          <w:rFonts w:ascii="方正黑体_GBK" w:eastAsia="方正黑体_GBK" w:hAnsi="Times New Roman"/>
          <w:bCs/>
          <w:spacing w:val="10"/>
          <w:sz w:val="15"/>
          <w:szCs w:val="15"/>
        </w:rPr>
      </w:pPr>
      <w:r>
        <w:rPr>
          <w:rFonts w:ascii="方正黑体_GBK" w:eastAsia="方正黑体_GBK" w:hAnsi="Times New Roman" w:hint="eastAsia"/>
          <w:spacing w:val="10"/>
          <w:sz w:val="15"/>
          <w:szCs w:val="15"/>
        </w:rPr>
        <w:t>南银理财</w:t>
      </w:r>
      <w:r>
        <w:rPr>
          <w:rFonts w:ascii="方正黑体_GBK" w:eastAsia="方正黑体_GBK" w:hAnsi="Times New Roman" w:hint="eastAsia"/>
          <w:bCs/>
          <w:spacing w:val="10"/>
          <w:sz w:val="15"/>
          <w:szCs w:val="15"/>
        </w:rPr>
        <w:t>如推迟本理财产品到期日，应根据本理财产品销售文件约定的方式进行信息披露。</w:t>
      </w:r>
    </w:p>
    <w:p w14:paraId="0C64A5CD" w14:textId="77777777" w:rsidR="00747F05" w:rsidRDefault="00CF77D2">
      <w:pPr>
        <w:spacing w:line="200" w:lineRule="exact"/>
        <w:ind w:firstLineChars="200" w:firstLine="34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本理财产品不因投资者丧失民事行为能力、死亡、破产、解散等情形而终止。上述情况下，投资者于理财产品销售文件项下的权利以及义务由其法定继承人、承继人、继受人或者指定的受益人以及继任管理人等承担。甲方以及销售机构有权要求或配合投资者的法定继承人、承继人、继受人或者指定受益人以及继任管理人等相关主体办理相关变更手续。</w:t>
      </w:r>
    </w:p>
    <w:p w14:paraId="2D133E19" w14:textId="77777777" w:rsidR="00747F05" w:rsidRDefault="00CF77D2">
      <w:pPr>
        <w:spacing w:line="200" w:lineRule="exact"/>
        <w:ind w:firstLineChars="200" w:firstLine="34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7.</w:t>
      </w:r>
      <w:r>
        <w:rPr>
          <w:rFonts w:ascii="方正黑体_GBK" w:eastAsia="方正黑体_GBK" w:hAnsi="Times New Roman" w:hint="eastAsia"/>
          <w:b/>
          <w:spacing w:val="10"/>
          <w:sz w:val="15"/>
          <w:szCs w:val="15"/>
        </w:rPr>
        <w:t>产品资产的清算</w:t>
      </w:r>
      <w:r>
        <w:rPr>
          <w:rFonts w:ascii="方正黑体_GBK" w:eastAsia="方正黑体_GBK" w:hAnsi="Times New Roman" w:hint="eastAsia"/>
          <w:b/>
          <w:spacing w:val="10"/>
          <w:sz w:val="15"/>
          <w:szCs w:val="15"/>
        </w:rPr>
        <w:t xml:space="preserve"> </w:t>
      </w:r>
    </w:p>
    <w:p w14:paraId="6F5A83EB" w14:textId="77777777" w:rsidR="00747F05" w:rsidRDefault="00CF77D2">
      <w:pPr>
        <w:spacing w:line="200" w:lineRule="exact"/>
        <w:ind w:firstLineChars="200" w:firstLine="340"/>
        <w:rPr>
          <w:rFonts w:ascii="方正黑体_GBK" w:eastAsia="方正黑体_GBK" w:hAnsi="Times New Roman"/>
          <w:b/>
          <w:spacing w:val="10"/>
          <w:sz w:val="15"/>
          <w:szCs w:val="15"/>
        </w:rPr>
      </w:pPr>
      <w:r>
        <w:rPr>
          <w:rFonts w:ascii="方正黑体_GBK" w:eastAsia="方正黑体_GBK" w:hAnsi="Times New Roman" w:hint="eastAsia"/>
          <w:bCs/>
          <w:spacing w:val="10"/>
          <w:sz w:val="15"/>
          <w:szCs w:val="15"/>
        </w:rPr>
        <w:t>自本理财产品终止日至投资者理财本金及收益到账日之间为本理财产品的清算期，</w:t>
      </w:r>
      <w:r>
        <w:rPr>
          <w:rFonts w:ascii="方正黑体_GBK" w:eastAsia="方正黑体_GBK" w:hAnsi="Times New Roman" w:hint="eastAsia"/>
          <w:b/>
          <w:spacing w:val="10"/>
          <w:sz w:val="15"/>
          <w:szCs w:val="15"/>
        </w:rPr>
        <w:t>清算期不计算利息或投资收益</w:t>
      </w:r>
      <w:r>
        <w:rPr>
          <w:rFonts w:ascii="方正黑体_GBK" w:eastAsia="方正黑体_GBK" w:hAnsi="Times New Roman" w:hint="eastAsia"/>
          <w:bCs/>
          <w:spacing w:val="10"/>
          <w:sz w:val="15"/>
          <w:szCs w:val="15"/>
        </w:rPr>
        <w:t>。</w:t>
      </w:r>
      <w:r>
        <w:rPr>
          <w:rFonts w:ascii="方正黑体_GBK" w:eastAsia="方正黑体_GBK" w:hAnsi="Times New Roman" w:hint="eastAsia"/>
          <w:b/>
          <w:spacing w:val="10"/>
          <w:sz w:val="15"/>
          <w:szCs w:val="15"/>
        </w:rPr>
        <w:t>甲方将根据对应期次《理财产品说明书》的约定将理财产品清算变现，</w:t>
      </w:r>
      <w:r>
        <w:rPr>
          <w:rFonts w:ascii="方正黑体_GBK" w:eastAsia="方正黑体_GBK" w:hAnsi="Times New Roman" w:hint="eastAsia"/>
          <w:b/>
          <w:bCs/>
          <w:spacing w:val="10"/>
          <w:sz w:val="15"/>
          <w:szCs w:val="15"/>
        </w:rPr>
        <w:t>销售机构为甲方的</w:t>
      </w:r>
      <w:r>
        <w:rPr>
          <w:rFonts w:ascii="方正黑体_GBK" w:eastAsia="方正黑体_GBK" w:hAnsi="Times New Roman" w:hint="eastAsia"/>
          <w:b/>
          <w:bCs/>
          <w:spacing w:val="10"/>
          <w:sz w:val="15"/>
          <w:szCs w:val="15"/>
        </w:rPr>
        <w:t>情形下，甲方按照理财产品说明书约定向乙方进行理财产品份额的收益分配并将对应资金划入乙方授权指定账户后，即视为甲方已向乙方完成收益分配和资金的清算分配；销售机构非甲方的情形下，甲方按照理财产品说明书约定向乙方进行理财产品份额的收益分配并将对应资金划入销售机构账户后，由销售机构向乙方授权指定账户划付对应资金。</w:t>
      </w:r>
    </w:p>
    <w:p w14:paraId="5326F650" w14:textId="77777777" w:rsidR="00747F05" w:rsidRDefault="00CF77D2">
      <w:pPr>
        <w:spacing w:line="200" w:lineRule="exact"/>
        <w:ind w:firstLineChars="200" w:firstLine="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清算期原则上不得超过</w:t>
      </w:r>
      <w:r>
        <w:rPr>
          <w:rFonts w:ascii="方正黑体_GBK" w:eastAsia="方正黑体_GBK" w:hAnsi="Times New Roman" w:hint="eastAsia"/>
          <w:bCs/>
          <w:spacing w:val="10"/>
          <w:sz w:val="15"/>
          <w:szCs w:val="15"/>
        </w:rPr>
        <w:t>5</w:t>
      </w:r>
      <w:r>
        <w:rPr>
          <w:rFonts w:ascii="方正黑体_GBK" w:eastAsia="方正黑体_GBK" w:hAnsi="Times New Roman" w:hint="eastAsia"/>
          <w:bCs/>
          <w:spacing w:val="10"/>
          <w:sz w:val="15"/>
          <w:szCs w:val="15"/>
        </w:rPr>
        <w:t>个工作日，因清算期超过</w:t>
      </w:r>
      <w:r>
        <w:rPr>
          <w:rFonts w:ascii="方正黑体_GBK" w:eastAsia="方正黑体_GBK" w:hAnsi="Times New Roman" w:hint="eastAsia"/>
          <w:bCs/>
          <w:spacing w:val="10"/>
          <w:sz w:val="15"/>
          <w:szCs w:val="15"/>
        </w:rPr>
        <w:t>5</w:t>
      </w:r>
      <w:r>
        <w:rPr>
          <w:rFonts w:ascii="方正黑体_GBK" w:eastAsia="方正黑体_GBK" w:hAnsi="Times New Roman" w:hint="eastAsia"/>
          <w:bCs/>
          <w:spacing w:val="10"/>
          <w:sz w:val="15"/>
          <w:szCs w:val="15"/>
        </w:rPr>
        <w:t>个工作日的，应当在理财产品终止前，将依约定进行公告。</w:t>
      </w:r>
      <w:r>
        <w:rPr>
          <w:rFonts w:ascii="方正黑体_GBK" w:eastAsia="方正黑体_GBK" w:hAnsi="Times New Roman" w:hint="eastAsia"/>
          <w:b/>
          <w:spacing w:val="10"/>
          <w:sz w:val="15"/>
          <w:szCs w:val="15"/>
        </w:rPr>
        <w:t>因本理财产品的投资资产无法及时、足额变现等原因，南银理财可以根据实际情况选择向投资者提前支付、延迟支付或者</w:t>
      </w:r>
      <w:r>
        <w:rPr>
          <w:rFonts w:ascii="方正黑体_GBK" w:eastAsia="方正黑体_GBK" w:hAnsi="Times New Roman" w:hint="eastAsia"/>
          <w:b/>
          <w:spacing w:val="10"/>
          <w:sz w:val="15"/>
          <w:szCs w:val="15"/>
        </w:rPr>
        <w:t>分次支付，并及时根据法律法规的要求向乙方披露支付方案。</w:t>
      </w:r>
    </w:p>
    <w:p w14:paraId="627F4204" w14:textId="77777777" w:rsidR="00747F05" w:rsidRDefault="00CF77D2">
      <w:pPr>
        <w:spacing w:line="200" w:lineRule="exact"/>
        <w:ind w:firstLineChars="200" w:firstLine="340"/>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8.</w:t>
      </w:r>
      <w:r>
        <w:rPr>
          <w:rFonts w:ascii="方正黑体_GBK" w:eastAsia="方正黑体_GBK" w:hAnsi="Times New Roman" w:hint="eastAsia"/>
          <w:b/>
          <w:bCs/>
          <w:spacing w:val="10"/>
          <w:sz w:val="15"/>
          <w:szCs w:val="15"/>
        </w:rPr>
        <w:t>特别提示</w:t>
      </w:r>
    </w:p>
    <w:p w14:paraId="4BBBF355" w14:textId="77777777" w:rsidR="00747F05" w:rsidRDefault="00CF77D2">
      <w:pPr>
        <w:spacing w:line="200" w:lineRule="exact"/>
        <w:ind w:firstLineChars="200" w:firstLine="34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在本理财产品存续期内：</w:t>
      </w:r>
    </w:p>
    <w:p w14:paraId="712922FB" w14:textId="77777777" w:rsidR="00747F05" w:rsidRDefault="00CF77D2">
      <w:pPr>
        <w:numPr>
          <w:ilvl w:val="0"/>
          <w:numId w:val="13"/>
        </w:numPr>
        <w:spacing w:line="200" w:lineRule="exact"/>
        <w:ind w:firstLineChars="200" w:firstLine="34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2F10EA32" w14:textId="77777777" w:rsidR="00747F05" w:rsidRDefault="00CF77D2">
      <w:pPr>
        <w:numPr>
          <w:ilvl w:val="0"/>
          <w:numId w:val="13"/>
        </w:numPr>
        <w:spacing w:line="200" w:lineRule="exact"/>
        <w:ind w:firstLineChars="200" w:firstLine="34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若因市场情况等发生变化或是出于维护本理财产品正常运营或管理的需要，或基于甲方合理认定的其他情形，且投资者无法发起赎回申请时</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甲方有权单方面对本理财产品的销</w:t>
      </w:r>
      <w:r>
        <w:rPr>
          <w:rFonts w:ascii="方正黑体_GBK" w:eastAsia="方正黑体_GBK" w:hAnsi="Times New Roman" w:hint="eastAsia"/>
          <w:b/>
          <w:spacing w:val="10"/>
          <w:sz w:val="15"/>
          <w:szCs w:val="15"/>
        </w:rPr>
        <w:t>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178DB5C9" w14:textId="77777777" w:rsidR="00747F05" w:rsidRDefault="00CF77D2">
      <w:pPr>
        <w:numPr>
          <w:ilvl w:val="0"/>
          <w:numId w:val="13"/>
        </w:numPr>
        <w:spacing w:line="200" w:lineRule="exact"/>
        <w:ind w:firstLineChars="200" w:firstLine="34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免责条款</w:t>
      </w:r>
    </w:p>
    <w:p w14:paraId="7D5B6893" w14:textId="77777777" w:rsidR="00747F05" w:rsidRDefault="00CF77D2">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不合法。如果因遵守任何适用法律、法规、条例、规则、规定、裁决、命令或</w:t>
      </w:r>
      <w:r>
        <w:rPr>
          <w:rFonts w:ascii="方正黑体_GBK" w:eastAsia="方正黑体_GBK" w:hAnsi="Times New Roman" w:hint="eastAsia"/>
          <w:b/>
          <w:spacing w:val="10"/>
          <w:sz w:val="15"/>
          <w:szCs w:val="15"/>
        </w:rPr>
        <w:t>指令（不论是现行或将来实施的）而使得甲方履行协议项下的义务全部或部分成为不合法，甲方有权在任何时间向乙方发出通知提前终止受影响的理财产品，在此情况下甲方无需对乙方因提前终止投资而造成的任何损失承担任何责任。</w:t>
      </w:r>
    </w:p>
    <w:p w14:paraId="4976E6DB" w14:textId="77777777" w:rsidR="00747F05" w:rsidRDefault="00CF77D2">
      <w:pPr>
        <w:pStyle w:val="10"/>
        <w:numPr>
          <w:ilvl w:val="0"/>
          <w:numId w:val="14"/>
        </w:numPr>
        <w:spacing w:line="200" w:lineRule="exact"/>
        <w:ind w:firstLineChars="0"/>
        <w:rPr>
          <w:rFonts w:ascii="方正黑体_GBK" w:eastAsia="方正黑体_GBK"/>
          <w:b/>
          <w:spacing w:val="10"/>
          <w:sz w:val="15"/>
          <w:szCs w:val="15"/>
        </w:rPr>
      </w:pPr>
      <w:r>
        <w:rPr>
          <w:rFonts w:ascii="方正黑体_GBK" w:eastAsia="方正黑体_GBK" w:hAnsi="Times New Roman" w:hint="eastAsia"/>
          <w:b/>
          <w:spacing w:val="10"/>
          <w:sz w:val="15"/>
          <w:szCs w:val="15"/>
        </w:rPr>
        <w:t>不可抗力。如果甲方认为由于自然灾害、</w:t>
      </w:r>
      <w:bookmarkStart w:id="11" w:name="_Hlk41903042"/>
      <w:r>
        <w:rPr>
          <w:rFonts w:ascii="方正黑体_GBK" w:eastAsia="方正黑体_GBK" w:hAnsi="Times New Roman" w:hint="eastAsia"/>
          <w:b/>
          <w:spacing w:val="10"/>
          <w:sz w:val="15"/>
          <w:szCs w:val="15"/>
        </w:rPr>
        <w:t>地震、台风、海啸、洪水、火灾、停电、突发性公共卫生事件、</w:t>
      </w:r>
      <w:bookmarkStart w:id="12" w:name="_Hlk41862861"/>
      <w:bookmarkEnd w:id="11"/>
      <w:r>
        <w:rPr>
          <w:rFonts w:ascii="方正黑体_GBK" w:eastAsia="方正黑体_GBK" w:hAnsi="Times New Roman" w:hint="eastAsia"/>
          <w:b/>
          <w:spacing w:val="10"/>
          <w:sz w:val="15"/>
          <w:szCs w:val="15"/>
        </w:rPr>
        <w:t>罢工、内战、战争、军事行动、任何种类的恐怖活动、暴动、公众示威或抗议</w:t>
      </w:r>
      <w:bookmarkStart w:id="13" w:name="_Hlk41903076"/>
      <w:bookmarkEnd w:id="12"/>
      <w:r>
        <w:rPr>
          <w:rFonts w:ascii="方正黑体_GBK" w:eastAsia="方正黑体_GBK" w:hAnsi="Times New Roman" w:hint="eastAsia"/>
          <w:b/>
          <w:spacing w:val="10"/>
          <w:sz w:val="15"/>
          <w:szCs w:val="15"/>
        </w:rPr>
        <w:t>；新的适用法律或国家政策的颁布或实施、对原适用法律或国家政策的修改；</w:t>
      </w:r>
      <w:bookmarkStart w:id="14" w:name="_Hlk41862959"/>
      <w:bookmarkEnd w:id="13"/>
      <w:r>
        <w:rPr>
          <w:rFonts w:ascii="方正黑体_GBK" w:eastAsia="方正黑体_GBK" w:hAnsi="Times New Roman" w:hint="eastAsia"/>
          <w:b/>
          <w:spacing w:val="10"/>
          <w:sz w:val="15"/>
          <w:szCs w:val="15"/>
        </w:rPr>
        <w:t>中国內地或全球金融外汇市场发生致使甲方无法进行货币兑换、划转等的异常变化；任</w:t>
      </w:r>
      <w:r>
        <w:rPr>
          <w:rFonts w:ascii="方正黑体_GBK" w:eastAsia="方正黑体_GBK" w:hAnsi="Times New Roman" w:hint="eastAsia"/>
          <w:b/>
          <w:spacing w:val="10"/>
          <w:sz w:val="15"/>
          <w:szCs w:val="15"/>
        </w:rPr>
        <w:t>何政府机关或其他机关的行为（不论是在法律上或是在事实上）、法律、法规、条例、规则、规定、裁决、命令或指令（包括国有化或对外限制、外汇管制）、诉讼或威胁</w:t>
      </w:r>
      <w:bookmarkEnd w:id="14"/>
      <w:r>
        <w:rPr>
          <w:rFonts w:ascii="方正黑体_GBK" w:eastAsia="方正黑体_GBK" w:hAnsi="Times New Roman" w:hint="eastAsia"/>
          <w:b/>
          <w:spacing w:val="10"/>
          <w:sz w:val="15"/>
          <w:szCs w:val="15"/>
        </w:rPr>
        <w:t>；</w:t>
      </w:r>
      <w:bookmarkStart w:id="15" w:name="_Hlk41903087"/>
      <w:r>
        <w:rPr>
          <w:rFonts w:ascii="方正黑体_GBK" w:eastAsia="方正黑体_GBK" w:hAnsi="Times New Roman" w:hint="eastAsia"/>
          <w:b/>
          <w:spacing w:val="10"/>
          <w:sz w:val="15"/>
          <w:szCs w:val="15"/>
        </w:rPr>
        <w:t>因理财产品各方和</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或其关联方运营网络系统遭受黑客攻击、电信部门技术调整或故障等原因而造成的理财产品各方和</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或其关联方之服务、营业的中断或者延迟</w:t>
      </w:r>
      <w:r>
        <w:rPr>
          <w:rFonts w:ascii="方正黑体_GBK" w:eastAsia="方正黑体_GBK" w:hAnsi="Times New Roman" w:hint="eastAsia"/>
          <w:b/>
          <w:spacing w:val="10"/>
          <w:sz w:val="15"/>
          <w:szCs w:val="15"/>
        </w:rPr>
        <w:t>;</w:t>
      </w:r>
      <w:bookmarkEnd w:id="15"/>
      <w:r>
        <w:rPr>
          <w:rFonts w:ascii="方正黑体_GBK" w:eastAsia="方正黑体_GBK" w:hAnsi="Times New Roman" w:hint="eastAsia"/>
          <w:b/>
          <w:spacing w:val="10"/>
          <w:sz w:val="15"/>
          <w:szCs w:val="15"/>
        </w:rPr>
        <w:t>或任何其他非甲方所能控制的情况或原因，导致甲方未能履行或需延迟履行协议项下或与理财产品相关的支付义务，甲方无需对乙方承担任何责任。尤其是，当资金存放在任何销售机构、托管人或代理人处而他们因上述原因被禁止向甲方付款或履</w:t>
      </w:r>
      <w:r>
        <w:rPr>
          <w:rFonts w:ascii="方正黑体_GBK" w:eastAsia="方正黑体_GBK" w:hAnsi="Times New Roman" w:hint="eastAsia"/>
          <w:b/>
          <w:spacing w:val="10"/>
          <w:sz w:val="15"/>
          <w:szCs w:val="15"/>
        </w:rPr>
        <w:t>行义务时，甲方亦无需向乙方负责。如果在一个支付日发生不可抗力（不论该不可抗力是否持续整个当日），与理财产品有关的相关回报或赎回金额（视情形而定）的支付将由甲方按完全自行酌情决定顺延至紧临的下一个不存在不可抗力的工作日。乙方将不会因此而收到额外的收益或者补偿。</w:t>
      </w:r>
    </w:p>
    <w:p w14:paraId="6DC0F79C" w14:textId="77777777" w:rsidR="00747F05" w:rsidRDefault="00CF77D2">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如乙方违反本协议的约定或其交易资金被国家有权机关采取强制措施，或甲方发现或有合理理由怀疑乙方或其资金存在洗钱、恐怖融资、逃税等嫌疑，或存在其他违法违规违反本约定行为的，甲方有权提前终止本协议。乙方承担由此给乙方造成的任何损失。</w:t>
      </w:r>
    </w:p>
    <w:p w14:paraId="1A6657EF" w14:textId="77777777" w:rsidR="00747F05" w:rsidRDefault="00CF77D2">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本理财产品销售文件项下理</w:t>
      </w:r>
      <w:r>
        <w:rPr>
          <w:rFonts w:ascii="方正黑体_GBK" w:eastAsia="方正黑体_GBK" w:hAnsi="Times New Roman" w:hint="eastAsia"/>
          <w:b/>
          <w:spacing w:val="10"/>
          <w:sz w:val="15"/>
          <w:szCs w:val="15"/>
        </w:rPr>
        <w:t>财业务不受销售机构存款保险机制或其他保障机制保障。</w:t>
      </w:r>
    </w:p>
    <w:p w14:paraId="549431C5" w14:textId="77777777" w:rsidR="00747F05" w:rsidRDefault="00CF77D2">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赔偿</w:t>
      </w:r>
      <w:r>
        <w:rPr>
          <w:rFonts w:ascii="方正黑体_GBK" w:eastAsia="方正黑体_GBK" w:hAnsi="Times New Roman" w:hint="eastAsia"/>
          <w:spacing w:val="10"/>
          <w:sz w:val="15"/>
          <w:szCs w:val="15"/>
        </w:rPr>
        <w:t>及责任限制</w:t>
      </w:r>
    </w:p>
    <w:p w14:paraId="33F81A7D" w14:textId="77777777" w:rsidR="00747F05" w:rsidRDefault="00CF77D2">
      <w:pPr>
        <w:spacing w:line="200" w:lineRule="exact"/>
        <w:ind w:firstLineChars="200" w:firstLine="340"/>
        <w:rPr>
          <w:rFonts w:ascii="方正黑体_GBK" w:eastAsia="方正黑体_GBK" w:hAnsi="Times New Roman"/>
          <w:spacing w:val="10"/>
          <w:sz w:val="15"/>
          <w:szCs w:val="15"/>
        </w:rPr>
      </w:pPr>
      <w:bookmarkStart w:id="16" w:name="_Hlk50135417"/>
      <w:r>
        <w:rPr>
          <w:rFonts w:ascii="方正黑体_GBK" w:eastAsia="方正黑体_GBK" w:hAnsi="Times New Roman" w:hint="eastAsia"/>
          <w:spacing w:val="10"/>
          <w:sz w:val="15"/>
          <w:szCs w:val="15"/>
        </w:rPr>
        <w:t>由于本协议一方当事人的过错，造成本协议不能履行或不能完全履行的，由有过错的一方承担违约责任；如双方同时负有过错，则应由双方各自按照过错程度承担责任。</w:t>
      </w:r>
      <w:bookmarkEnd w:id="16"/>
    </w:p>
    <w:p w14:paraId="3958D013" w14:textId="77777777" w:rsidR="00747F05" w:rsidRDefault="00CF77D2">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双方承诺，如果任何一方在协议项下作出错误的陈述、保证或者违反任何陈述、保证或其他协议约定而导致另一方发生任何损失、责任、支出或者被提出主张、诉讼或要求，违约方应向另一方作出赔偿。本条所述的赔偿并不排除违约方依据相关法律或协议约定而应承担的任何其他责任。</w:t>
      </w:r>
      <w:r>
        <w:rPr>
          <w:rFonts w:ascii="方正黑体_GBK" w:eastAsia="方正黑体_GBK" w:hAnsi="Times New Roman" w:hint="eastAsia"/>
          <w:b/>
          <w:bCs/>
          <w:spacing w:val="10"/>
          <w:sz w:val="15"/>
          <w:szCs w:val="15"/>
        </w:rPr>
        <w:t>特别地，尽管乙方可能给予相反的指示，如果甲方因需遵守适用法律、法规或规则（包括但不限于各种支付体系的规则和规定）或遵守与其他银行、金融机构达成的业务交易协议而导致甲方延迟执行乙方指示或者未能执行乙方指示或使乙方产生任何责任、损失或支出，甲方无需负责</w:t>
      </w:r>
      <w:r>
        <w:rPr>
          <w:rFonts w:ascii="方正黑体_GBK" w:eastAsia="方正黑体_GBK" w:hAnsi="Times New Roman" w:hint="eastAsia"/>
          <w:spacing w:val="10"/>
          <w:sz w:val="15"/>
          <w:szCs w:val="15"/>
        </w:rPr>
        <w:t>。</w:t>
      </w:r>
    </w:p>
    <w:p w14:paraId="2B7F0FDC" w14:textId="77777777" w:rsidR="00747F05" w:rsidRDefault="00CF77D2">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抵销</w:t>
      </w:r>
    </w:p>
    <w:p w14:paraId="1BFB5453" w14:textId="77777777" w:rsidR="00747F05" w:rsidRDefault="00CF77D2">
      <w:pPr>
        <w:pStyle w:val="10"/>
        <w:numPr>
          <w:ilvl w:val="0"/>
          <w:numId w:val="15"/>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
          <w:spacing w:val="10"/>
          <w:sz w:val="15"/>
          <w:szCs w:val="15"/>
        </w:rPr>
        <w:t>除享有法律规定的或其他的抵销权利外，甲方有权（但无义务）将乙方欠付甲方的任何债务（不论是否已经到期、无论是否因协议而导致，也不论债务的结算货币、付款地或登记处）与甲方欠付乙方的任何债务（不论是否已经到期、无论是否因协议而导致，也不论债务的结算货币、付款地</w:t>
      </w:r>
      <w:r>
        <w:rPr>
          <w:rFonts w:ascii="方正黑体_GBK" w:eastAsia="方正黑体_GBK" w:hAnsi="Times New Roman" w:hint="eastAsia"/>
          <w:b/>
          <w:spacing w:val="10"/>
          <w:sz w:val="15"/>
          <w:szCs w:val="15"/>
        </w:rPr>
        <w:t>或登记处）进行抵销，而无须事先书面通知乙方或任何其他人员</w:t>
      </w:r>
      <w:r>
        <w:rPr>
          <w:rFonts w:ascii="方正黑体_GBK" w:eastAsia="方正黑体_GBK" w:hAnsi="Times New Roman" w:hint="eastAsia"/>
          <w:bCs/>
          <w:spacing w:val="10"/>
          <w:sz w:val="15"/>
          <w:szCs w:val="15"/>
        </w:rPr>
        <w:t>。</w:t>
      </w:r>
    </w:p>
    <w:p w14:paraId="1F2CCEF9" w14:textId="77777777" w:rsidR="00747F05" w:rsidRDefault="00CF77D2">
      <w:pPr>
        <w:pStyle w:val="10"/>
        <w:numPr>
          <w:ilvl w:val="0"/>
          <w:numId w:val="15"/>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为了对不同货币进行抵销，甲方可在有关日期以甲方所选择适用的市场汇率将乙方的债务予以兑换。如果债务尚未确定，则甲方可估计该债务的数额后进行抵销，但甲方须在该债务得以确定时向乙方支付差额。</w:t>
      </w:r>
    </w:p>
    <w:p w14:paraId="5CE76A3B" w14:textId="77777777" w:rsidR="00747F05" w:rsidRDefault="00CF77D2">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弃权</w:t>
      </w:r>
    </w:p>
    <w:p w14:paraId="0AA09F30" w14:textId="77777777" w:rsidR="00747F05" w:rsidRDefault="00CF77D2">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如乙方违反协议的任何规定，甲方的任何作为或不作为、迟延或弃权，或甲方给予的其他放任或宽限，均不损害和影响甲方按协议可享有的权利、权力或救济的进一步行使或以其他方式行使该等权利、权力或救济。</w:t>
      </w:r>
    </w:p>
    <w:p w14:paraId="05E991D1" w14:textId="77777777" w:rsidR="00747F05" w:rsidRDefault="00CF77D2">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可分割性</w:t>
      </w:r>
    </w:p>
    <w:p w14:paraId="0B7C7EB1" w14:textId="77777777" w:rsidR="00747F05" w:rsidRDefault="00CF77D2">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协议的任何条款在任何方面的非法、无效或不可强制执行，不影响协</w:t>
      </w:r>
      <w:r>
        <w:rPr>
          <w:rFonts w:ascii="方正黑体_GBK" w:eastAsia="方正黑体_GBK" w:hAnsi="Times New Roman" w:hint="eastAsia"/>
          <w:spacing w:val="10"/>
          <w:sz w:val="15"/>
          <w:szCs w:val="15"/>
        </w:rPr>
        <w:t>议的其他条款的合法性、有效性或可强制执行。</w:t>
      </w:r>
    </w:p>
    <w:p w14:paraId="6ACD8B57" w14:textId="77777777" w:rsidR="00747F05" w:rsidRDefault="00CF77D2">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税收条款</w:t>
      </w:r>
    </w:p>
    <w:p w14:paraId="05BDDFC8" w14:textId="77777777" w:rsidR="00747F05" w:rsidRDefault="00CF77D2">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以对应期次的《理财产品说明书》约定的税务处理方式为准，如遇国家政策调整则相应执行最新政策。</w:t>
      </w:r>
    </w:p>
    <w:p w14:paraId="4B6D61E0" w14:textId="77777777" w:rsidR="00747F05" w:rsidRDefault="00CF77D2">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9.</w:t>
      </w:r>
      <w:r>
        <w:rPr>
          <w:rFonts w:ascii="方正黑体_GBK" w:eastAsia="方正黑体_GBK" w:hAnsi="Times New Roman" w:hint="eastAsia"/>
          <w:b/>
          <w:bCs/>
          <w:spacing w:val="10"/>
          <w:sz w:val="15"/>
          <w:szCs w:val="15"/>
        </w:rPr>
        <w:t>争议处理</w:t>
      </w:r>
    </w:p>
    <w:p w14:paraId="6E092BE4" w14:textId="77777777" w:rsidR="00747F05" w:rsidRDefault="00CF77D2">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本协议在履行过程中发生争议，可以通过协商解决；协商不成的，任何一方有权向甲方所在地有管辖权的人民法院提起诉讼。</w:t>
      </w:r>
    </w:p>
    <w:p w14:paraId="464C9B1F" w14:textId="77777777" w:rsidR="00747F05" w:rsidRDefault="00CF77D2">
      <w:pPr>
        <w:spacing w:line="200" w:lineRule="exact"/>
        <w:ind w:firstLineChars="200" w:firstLine="340"/>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10.</w:t>
      </w:r>
      <w:r>
        <w:rPr>
          <w:rFonts w:ascii="方正黑体_GBK" w:eastAsia="方正黑体_GBK" w:hAnsi="Times New Roman" w:hint="eastAsia"/>
          <w:b/>
          <w:bCs/>
          <w:spacing w:val="10"/>
          <w:sz w:val="15"/>
          <w:szCs w:val="15"/>
        </w:rPr>
        <w:t>协议的生效和终止</w:t>
      </w:r>
    </w:p>
    <w:p w14:paraId="5ABFD26F" w14:textId="77777777" w:rsidR="00747F05" w:rsidRDefault="00CF77D2">
      <w:pPr>
        <w:numPr>
          <w:ilvl w:val="0"/>
          <w:numId w:val="16"/>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书以纸质书面形式订立的情况下，乙方为个人投资者的，本协议自乙方签名、成功缴纳购买资金并经甲方系统确认购买份额后成立并生效；乙方为机构投资者的，本协议自乙方法定代表人或授权代理人签名或盖章并加盖公章或合同专用章、</w:t>
      </w:r>
      <w:r>
        <w:rPr>
          <w:rFonts w:ascii="方正黑体_GBK" w:eastAsia="方正黑体_GBK" w:hAnsi="Times New Roman" w:hint="eastAsia"/>
          <w:spacing w:val="10"/>
          <w:sz w:val="15"/>
          <w:szCs w:val="15"/>
        </w:rPr>
        <w:t>成功缴纳购买资金并经甲方系统确认购买份额后成立并生效。</w:t>
      </w:r>
    </w:p>
    <w:p w14:paraId="4FBB6A65" w14:textId="77777777" w:rsidR="00747F05" w:rsidRDefault="00CF77D2">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书以数据电文形式订立的，乙方应在电子渠道仔细阅读本协议的所有条款，对本协议条款的含义及相应的法律后果应全部知晓并充分理解，同意接受本协议约束。本协议自乙方成功缴纳购买资金并经甲方系统确认购买份额后成立并生效。</w:t>
      </w:r>
      <w:r>
        <w:rPr>
          <w:rFonts w:ascii="方正黑体_GBK" w:eastAsia="方正黑体_GBK" w:hAnsi="Times New Roman" w:hint="eastAsia"/>
          <w:b/>
          <w:bCs/>
          <w:spacing w:val="10"/>
          <w:sz w:val="15"/>
          <w:szCs w:val="15"/>
        </w:rPr>
        <w:t>电子渠道所生成和保留记载的相关电子数据及交易记录以及销售机构、托管机构、甲方制作或保留的相关电子及纸质单据、凭证、记录等相关资料</w:t>
      </w: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构成有效证明甲乙双方之间权利义务关系的确定证据，乙方无条件认可电子数据的有效性和证据效力。</w:t>
      </w:r>
    </w:p>
    <w:p w14:paraId="153E9F15" w14:textId="77777777" w:rsidR="00747F05" w:rsidRDefault="00CF77D2">
      <w:pPr>
        <w:numPr>
          <w:ilvl w:val="0"/>
          <w:numId w:val="1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乙方在办理理财产品的</w:t>
      </w:r>
      <w:r>
        <w:rPr>
          <w:rFonts w:ascii="方正黑体_GBK" w:eastAsia="方正黑体_GBK" w:hAnsi="Times New Roman" w:hint="eastAsia"/>
          <w:spacing w:val="10"/>
          <w:sz w:val="15"/>
          <w:szCs w:val="15"/>
        </w:rPr>
        <w:t>购买、赎回等交易后，需通过销售机构提供的渠道查询相关交易的确认情况，最终以甲方确认的产品购买金额、份额或赎回份额等作为《理财产品销售协议书》生效或终止的依据。</w:t>
      </w:r>
    </w:p>
    <w:p w14:paraId="0B424C33" w14:textId="77777777" w:rsidR="00747F05" w:rsidRDefault="00CF77D2">
      <w:pPr>
        <w:numPr>
          <w:ilvl w:val="0"/>
          <w:numId w:val="1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如乙方购买理财产品后，又变更该笔认</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申购的具体内容（包括但不限于交易变更、金额变更、授权指定账户变更、投资者信息变更等），则以双方最近一次交易达成的交易内容为准。</w:t>
      </w:r>
    </w:p>
    <w:p w14:paraId="679608F2" w14:textId="77777777" w:rsidR="00747F05" w:rsidRDefault="00CF77D2">
      <w:pPr>
        <w:spacing w:line="200" w:lineRule="exact"/>
        <w:ind w:firstLineChars="200" w:firstLine="340"/>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11.</w:t>
      </w:r>
      <w:r>
        <w:rPr>
          <w:rFonts w:ascii="方正黑体_GBK" w:eastAsia="方正黑体_GBK" w:hAnsi="Times New Roman" w:hint="eastAsia"/>
          <w:b/>
          <w:bCs/>
          <w:spacing w:val="10"/>
          <w:sz w:val="15"/>
          <w:szCs w:val="15"/>
        </w:rPr>
        <w:t>乙方声明</w:t>
      </w:r>
    </w:p>
    <w:p w14:paraId="3C8F7105" w14:textId="77777777" w:rsidR="00747F05" w:rsidRDefault="00CF77D2">
      <w:pPr>
        <w:spacing w:line="200" w:lineRule="exact"/>
        <w:ind w:firstLineChars="200" w:firstLine="34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在签署本理财产品协议书以前，甲方或销售机构已根据本理财产品协议书及有关交易文件的条款就乙方提出的疑问向乙方进行了详细的说明和解释，乙方已认真阅读本理财产品协议条款及对应期次</w:t>
      </w:r>
      <w:r>
        <w:rPr>
          <w:rFonts w:ascii="方正黑体_GBK" w:eastAsia="方正黑体_GBK" w:hAnsi="Times New Roman" w:hint="eastAsia"/>
          <w:b/>
          <w:spacing w:val="10"/>
          <w:sz w:val="15"/>
          <w:szCs w:val="15"/>
        </w:rPr>
        <w:t>的《理财产品说明书》和《理财产品风险揭示书》</w:t>
      </w:r>
      <w:r>
        <w:rPr>
          <w:rFonts w:ascii="方正黑体_GBK" w:eastAsia="方正黑体_GBK" w:hAnsi="Times New Roman" w:hint="eastAsia"/>
          <w:b/>
          <w:bCs/>
          <w:spacing w:val="10"/>
          <w:sz w:val="15"/>
          <w:szCs w:val="15"/>
        </w:rPr>
        <w:t>《投资者权益须知》</w:t>
      </w:r>
      <w:r>
        <w:rPr>
          <w:rFonts w:ascii="方正黑体_GBK" w:eastAsia="方正黑体_GBK" w:hAnsi="Times New Roman" w:hint="eastAsia"/>
          <w:b/>
          <w:spacing w:val="10"/>
          <w:sz w:val="15"/>
          <w:szCs w:val="15"/>
        </w:rPr>
        <w:t>《理财产品投资协议书》，其愿意承担投资风险，并对协议双方的权利、义务、责任与风险有清楚和准确的认知且对有关条款不存在任何疑问或异议。乙方充分认识到投资本期理财产品可能面临的风险，并自愿承担相关风险，特此确认。</w:t>
      </w:r>
    </w:p>
    <w:p w14:paraId="534B7E07" w14:textId="77777777" w:rsidR="00747F05" w:rsidRDefault="00CF77D2">
      <w:pPr>
        <w:spacing w:line="200" w:lineRule="exact"/>
        <w:ind w:firstLineChars="200" w:firstLine="34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乙方授权甲方、销售机构于募集期或开放期或投资冷静期（私募产品适用）结束后从乙方授权指定账户扣划相应的认购或申购资金。对此甲方、销售机构无需另行征得乙方同意或给予通知，无需在划款时以电话等方式与乙方进行最后确认。对于风险较高或投资者单笔购买金额较大的理财产品，同样适用上述划款操作规则。</w:t>
      </w:r>
    </w:p>
    <w:p w14:paraId="75DEF3FE" w14:textId="77777777" w:rsidR="00747F05" w:rsidRDefault="00CF77D2">
      <w:pPr>
        <w:spacing w:line="200" w:lineRule="exact"/>
        <w:ind w:firstLineChars="200" w:firstLine="340"/>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12.</w:t>
      </w:r>
      <w:r>
        <w:rPr>
          <w:rFonts w:ascii="方正黑体_GBK" w:eastAsia="方正黑体_GBK" w:hAnsi="Times New Roman" w:hint="eastAsia"/>
          <w:b/>
          <w:bCs/>
          <w:spacing w:val="10"/>
          <w:sz w:val="15"/>
          <w:szCs w:val="15"/>
        </w:rPr>
        <w:t>本协议为理财产品销售文件不可分割之组成部分，乙方签署本协议视为同时同意并确认了对应期次的《理财产品说明书》《理财产品风险揭示书》《投资者权益须知》《理财产品投资协议书》等理财产品销售文件的相关条款。</w:t>
      </w:r>
    </w:p>
    <w:p w14:paraId="512E8B52" w14:textId="77777777" w:rsidR="00747F05" w:rsidRDefault="00747F05">
      <w:pPr>
        <w:spacing w:line="200" w:lineRule="exact"/>
        <w:ind w:firstLineChars="200" w:firstLine="340"/>
        <w:rPr>
          <w:rFonts w:ascii="方正黑体_GBK" w:eastAsia="方正黑体_GBK" w:hAnsi="Times New Roman"/>
          <w:spacing w:val="10"/>
          <w:sz w:val="15"/>
          <w:szCs w:val="15"/>
        </w:rPr>
      </w:pPr>
    </w:p>
    <w:p w14:paraId="72D6137A" w14:textId="77777777" w:rsidR="00747F05" w:rsidRDefault="00747F05">
      <w:pPr>
        <w:spacing w:line="200" w:lineRule="exact"/>
        <w:ind w:firstLineChars="200" w:firstLine="340"/>
        <w:rPr>
          <w:rFonts w:ascii="方正黑体_GBK" w:eastAsia="方正黑体_GBK" w:hAnsi="Times New Roman"/>
          <w:spacing w:val="10"/>
          <w:sz w:val="15"/>
          <w:szCs w:val="15"/>
        </w:rPr>
      </w:pPr>
    </w:p>
    <w:tbl>
      <w:tblPr>
        <w:tblW w:w="0" w:type="auto"/>
        <w:tblLayout w:type="fixed"/>
        <w:tblLook w:val="04A0" w:firstRow="1" w:lastRow="0" w:firstColumn="1" w:lastColumn="0" w:noHBand="0" w:noVBand="1"/>
      </w:tblPr>
      <w:tblGrid>
        <w:gridCol w:w="5341"/>
        <w:gridCol w:w="5341"/>
      </w:tblGrid>
      <w:tr w:rsidR="00747F05" w14:paraId="28BEBCE2" w14:textId="77777777">
        <w:tc>
          <w:tcPr>
            <w:tcW w:w="5341" w:type="dxa"/>
          </w:tcPr>
          <w:p w14:paraId="202685A6" w14:textId="77777777" w:rsidR="00747F05" w:rsidRDefault="00CF77D2">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个人投资者（如适用）：</w:t>
            </w:r>
          </w:p>
        </w:tc>
        <w:tc>
          <w:tcPr>
            <w:tcW w:w="5341" w:type="dxa"/>
          </w:tcPr>
          <w:p w14:paraId="08737034" w14:textId="77777777" w:rsidR="00747F05" w:rsidRDefault="00CF77D2">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机构投资者（如适用）：</w:t>
            </w:r>
          </w:p>
        </w:tc>
      </w:tr>
      <w:tr w:rsidR="00747F05" w14:paraId="11BAC085" w14:textId="77777777">
        <w:tc>
          <w:tcPr>
            <w:tcW w:w="5341" w:type="dxa"/>
          </w:tcPr>
          <w:p w14:paraId="005D0FFC" w14:textId="77777777" w:rsidR="00747F05" w:rsidRDefault="00747F05">
            <w:pPr>
              <w:spacing w:line="200" w:lineRule="exact"/>
              <w:ind w:firstLineChars="200" w:firstLine="340"/>
              <w:rPr>
                <w:rFonts w:ascii="方正黑体_GBK" w:eastAsia="方正黑体_GBK" w:hAnsi="Times New Roman"/>
                <w:spacing w:val="10"/>
                <w:sz w:val="15"/>
                <w:szCs w:val="15"/>
              </w:rPr>
            </w:pPr>
          </w:p>
          <w:p w14:paraId="3CB850D6" w14:textId="77777777" w:rsidR="00747F05" w:rsidRDefault="00CF77D2">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投资者：（签名）</w:t>
            </w:r>
          </w:p>
          <w:p w14:paraId="5C001A9A" w14:textId="77777777" w:rsidR="00747F05" w:rsidRDefault="00747F05">
            <w:pPr>
              <w:spacing w:line="200" w:lineRule="exact"/>
              <w:ind w:firstLineChars="400" w:firstLine="680"/>
              <w:rPr>
                <w:rFonts w:ascii="方正黑体_GBK" w:eastAsia="方正黑体_GBK" w:hAnsi="Times New Roman"/>
                <w:spacing w:val="10"/>
                <w:sz w:val="15"/>
                <w:szCs w:val="15"/>
              </w:rPr>
            </w:pPr>
          </w:p>
          <w:p w14:paraId="65CFB337" w14:textId="77777777" w:rsidR="00747F05" w:rsidRDefault="00747F05">
            <w:pPr>
              <w:spacing w:line="200" w:lineRule="exact"/>
              <w:ind w:firstLineChars="500" w:firstLine="850"/>
              <w:rPr>
                <w:rFonts w:ascii="方正黑体_GBK" w:eastAsia="方正黑体_GBK" w:hAnsi="Times New Roman"/>
                <w:spacing w:val="10"/>
                <w:sz w:val="15"/>
                <w:szCs w:val="15"/>
              </w:rPr>
            </w:pPr>
          </w:p>
          <w:p w14:paraId="2E1A87D7" w14:textId="77777777" w:rsidR="00747F05" w:rsidRDefault="00CF77D2">
            <w:pPr>
              <w:spacing w:line="200" w:lineRule="exact"/>
              <w:ind w:firstLineChars="500" w:firstLine="85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年</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月</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日</w:t>
            </w:r>
          </w:p>
        </w:tc>
        <w:tc>
          <w:tcPr>
            <w:tcW w:w="5341" w:type="dxa"/>
          </w:tcPr>
          <w:p w14:paraId="1B9F8420" w14:textId="77777777" w:rsidR="00747F05" w:rsidRDefault="00747F05">
            <w:pPr>
              <w:spacing w:line="200" w:lineRule="exact"/>
              <w:ind w:firstLineChars="200" w:firstLine="340"/>
              <w:rPr>
                <w:rFonts w:ascii="方正黑体_GBK" w:eastAsia="方正黑体_GBK" w:hAnsi="Times New Roman"/>
                <w:spacing w:val="10"/>
                <w:sz w:val="15"/>
                <w:szCs w:val="15"/>
              </w:rPr>
            </w:pPr>
          </w:p>
          <w:p w14:paraId="5B40D42D" w14:textId="77777777" w:rsidR="00747F05" w:rsidRDefault="00CF77D2">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投资者：（公章或合同专用章）</w:t>
            </w:r>
          </w:p>
          <w:p w14:paraId="20B7D969" w14:textId="77777777" w:rsidR="00747F05" w:rsidRDefault="00747F05">
            <w:pPr>
              <w:spacing w:line="200" w:lineRule="exact"/>
              <w:rPr>
                <w:rFonts w:ascii="方正黑体_GBK" w:eastAsia="方正黑体_GBK" w:hAnsi="Times New Roman"/>
                <w:spacing w:val="10"/>
                <w:sz w:val="15"/>
                <w:szCs w:val="15"/>
              </w:rPr>
            </w:pPr>
          </w:p>
          <w:p w14:paraId="01DB583E" w14:textId="77777777" w:rsidR="00747F05" w:rsidRDefault="00747F05">
            <w:pPr>
              <w:spacing w:line="200" w:lineRule="exact"/>
              <w:rPr>
                <w:rFonts w:ascii="方正黑体_GBK" w:eastAsia="方正黑体_GBK" w:hAnsi="Times New Roman"/>
                <w:spacing w:val="10"/>
                <w:sz w:val="15"/>
                <w:szCs w:val="15"/>
              </w:rPr>
            </w:pPr>
          </w:p>
          <w:p w14:paraId="11464764" w14:textId="77777777" w:rsidR="00747F05" w:rsidRDefault="00CF77D2">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法定代表人或授权代理人：（签名或盖章）</w:t>
            </w:r>
          </w:p>
          <w:p w14:paraId="6A428ADF" w14:textId="77777777" w:rsidR="00747F05" w:rsidRDefault="00747F05">
            <w:pPr>
              <w:spacing w:line="200" w:lineRule="exact"/>
              <w:ind w:firstLineChars="400" w:firstLine="680"/>
              <w:rPr>
                <w:rFonts w:ascii="方正黑体_GBK" w:eastAsia="方正黑体_GBK" w:hAnsi="Times New Roman"/>
                <w:spacing w:val="10"/>
                <w:sz w:val="15"/>
                <w:szCs w:val="15"/>
              </w:rPr>
            </w:pPr>
          </w:p>
          <w:p w14:paraId="5AA285EC" w14:textId="77777777" w:rsidR="00747F05" w:rsidRDefault="00CF77D2">
            <w:pPr>
              <w:spacing w:line="200" w:lineRule="exact"/>
              <w:ind w:firstLineChars="400" w:firstLine="68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年</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月</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日</w:t>
            </w:r>
          </w:p>
        </w:tc>
      </w:tr>
    </w:tbl>
    <w:p w14:paraId="73A308E7" w14:textId="77777777" w:rsidR="00747F05" w:rsidRDefault="00747F05">
      <w:pPr>
        <w:spacing w:line="200" w:lineRule="exact"/>
        <w:rPr>
          <w:rFonts w:ascii="方正黑体_GBK" w:eastAsia="方正黑体_GBK" w:hAnsi="Times New Roman"/>
          <w:spacing w:val="10"/>
          <w:sz w:val="15"/>
          <w:szCs w:val="15"/>
        </w:rPr>
        <w:sectPr w:rsidR="00747F05">
          <w:pgSz w:w="11906" w:h="16838"/>
          <w:pgMar w:top="720" w:right="720" w:bottom="720" w:left="720" w:header="510" w:footer="624" w:gutter="0"/>
          <w:cols w:space="720"/>
          <w:docGrid w:type="lines" w:linePitch="312"/>
        </w:sectPr>
      </w:pPr>
    </w:p>
    <w:p w14:paraId="62DCE29A" w14:textId="77777777" w:rsidR="00747F05" w:rsidRDefault="00CF77D2">
      <w:pPr>
        <w:jc w:val="center"/>
        <w:rPr>
          <w:rFonts w:ascii="黑体" w:eastAsia="黑体" w:hAnsi="宋体"/>
          <w:b/>
          <w:bCs/>
          <w:sz w:val="24"/>
          <w:szCs w:val="15"/>
        </w:rPr>
      </w:pPr>
      <w:r>
        <w:rPr>
          <w:rFonts w:ascii="黑体" w:eastAsia="黑体" w:hAnsi="宋体" w:hint="eastAsia"/>
          <w:b/>
          <w:bCs/>
          <w:sz w:val="24"/>
          <w:szCs w:val="15"/>
        </w:rPr>
        <w:t>投资者权益须知</w:t>
      </w:r>
    </w:p>
    <w:p w14:paraId="02144989" w14:textId="77777777" w:rsidR="00747F05" w:rsidRDefault="00747F05">
      <w:pPr>
        <w:ind w:firstLineChars="200" w:firstLine="321"/>
        <w:jc w:val="center"/>
        <w:rPr>
          <w:rFonts w:ascii="宋体" w:hAnsi="宋体"/>
          <w:b/>
          <w:i/>
          <w:sz w:val="16"/>
          <w:szCs w:val="15"/>
          <w:u w:val="single"/>
        </w:rPr>
      </w:pPr>
    </w:p>
    <w:p w14:paraId="39528DC6" w14:textId="77777777" w:rsidR="00747F05" w:rsidRDefault="00CF77D2">
      <w:pPr>
        <w:ind w:firstLineChars="200" w:firstLine="321"/>
        <w:jc w:val="center"/>
        <w:rPr>
          <w:rFonts w:ascii="宋体" w:hAnsi="宋体"/>
          <w:b/>
          <w:i/>
          <w:sz w:val="16"/>
          <w:szCs w:val="15"/>
          <w:u w:val="single"/>
        </w:rPr>
      </w:pPr>
      <w:r>
        <w:rPr>
          <w:rFonts w:ascii="宋体" w:hAnsi="宋体" w:hint="eastAsia"/>
          <w:b/>
          <w:i/>
          <w:sz w:val="16"/>
          <w:szCs w:val="15"/>
          <w:u w:val="single"/>
        </w:rPr>
        <w:t>“理财非存款、产品有风险、理财产品过往业绩不代表其未来表现，不等于理财产品实际收益，投资须谨慎！”</w:t>
      </w:r>
      <w:r>
        <w:rPr>
          <w:rFonts w:ascii="宋体" w:hAnsi="宋体" w:hint="eastAsia"/>
          <w:b/>
          <w:i/>
          <w:sz w:val="16"/>
          <w:szCs w:val="15"/>
          <w:u w:val="single"/>
        </w:rPr>
        <w:t xml:space="preserve"> </w:t>
      </w:r>
    </w:p>
    <w:p w14:paraId="5FC39FDF" w14:textId="77777777" w:rsidR="00747F05" w:rsidRDefault="00CF77D2">
      <w:pPr>
        <w:pStyle w:val="a5"/>
        <w:spacing w:before="0" w:after="0" w:line="240" w:lineRule="auto"/>
        <w:ind w:firstLine="0"/>
        <w:rPr>
          <w:color w:val="auto"/>
          <w:spacing w:val="10"/>
          <w:kern w:val="2"/>
          <w:sz w:val="15"/>
          <w:szCs w:val="15"/>
        </w:rPr>
      </w:pPr>
      <w:r>
        <w:rPr>
          <w:rFonts w:hint="eastAsia"/>
          <w:color w:val="auto"/>
          <w:spacing w:val="10"/>
          <w:kern w:val="2"/>
          <w:sz w:val="15"/>
          <w:szCs w:val="15"/>
        </w:rPr>
        <w:t>尊敬的投资者：</w:t>
      </w:r>
    </w:p>
    <w:p w14:paraId="73F24B54" w14:textId="77777777" w:rsidR="00747F05" w:rsidRDefault="00CF77D2">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理财产品在投资并获取收益的同时也存在投资风险。为了方便您办理南银理财有限责任公司（以下简称“南银理财”或“管理人”）理财业务，保护投资者（以下简称“投资者”）的合法权益，请在投资本理财产品前认真阅读以下内容：</w:t>
      </w:r>
    </w:p>
    <w:p w14:paraId="13112D63" w14:textId="77777777" w:rsidR="00747F05" w:rsidRDefault="00CF77D2">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本理财产品指由南银理财作为管理人发行，并由</w:t>
      </w:r>
      <w:permStart w:id="2097219266" w:edGrp="everyone"/>
      <w:r>
        <w:rPr>
          <w:rFonts w:hint="eastAsia"/>
          <w:spacing w:val="10"/>
          <w:sz w:val="15"/>
          <w:szCs w:val="15"/>
        </w:rPr>
        <w:t>张家港</w:t>
      </w:r>
      <w:r>
        <w:rPr>
          <w:rFonts w:hint="eastAsia"/>
          <w:spacing w:val="10"/>
          <w:sz w:val="15"/>
          <w:szCs w:val="15"/>
        </w:rPr>
        <w:t>农村商业银行股份有限公司</w:t>
      </w:r>
      <w:permEnd w:id="2097219266"/>
      <w:r>
        <w:rPr>
          <w:rFonts w:hint="eastAsia"/>
          <w:color w:val="auto"/>
          <w:spacing w:val="10"/>
          <w:kern w:val="2"/>
          <w:sz w:val="15"/>
          <w:szCs w:val="15"/>
        </w:rPr>
        <w:t>（以下简称“销售机构”）销售的理财产品。</w:t>
      </w:r>
    </w:p>
    <w:p w14:paraId="3E16C885" w14:textId="77777777" w:rsidR="00747F05" w:rsidRDefault="00CF77D2">
      <w:pPr>
        <w:pStyle w:val="a5"/>
        <w:spacing w:line="240" w:lineRule="auto"/>
        <w:ind w:left="341" w:firstLine="0"/>
        <w:jc w:val="both"/>
        <w:rPr>
          <w:b/>
          <w:color w:val="auto"/>
          <w:spacing w:val="10"/>
          <w:kern w:val="2"/>
          <w:sz w:val="15"/>
          <w:szCs w:val="15"/>
        </w:rPr>
      </w:pPr>
      <w:r>
        <w:rPr>
          <w:rFonts w:hint="eastAsia"/>
          <w:b/>
          <w:color w:val="auto"/>
          <w:spacing w:val="10"/>
          <w:kern w:val="2"/>
          <w:sz w:val="15"/>
          <w:szCs w:val="15"/>
        </w:rPr>
        <w:t>第一条</w:t>
      </w:r>
      <w:r>
        <w:rPr>
          <w:rFonts w:hint="eastAsia"/>
          <w:b/>
          <w:color w:val="auto"/>
          <w:spacing w:val="10"/>
          <w:kern w:val="2"/>
          <w:sz w:val="15"/>
          <w:szCs w:val="15"/>
        </w:rPr>
        <w:t xml:space="preserve"> </w:t>
      </w:r>
      <w:r>
        <w:rPr>
          <w:rFonts w:hint="eastAsia"/>
          <w:b/>
          <w:color w:val="auto"/>
          <w:spacing w:val="10"/>
          <w:kern w:val="2"/>
          <w:sz w:val="15"/>
          <w:szCs w:val="15"/>
        </w:rPr>
        <w:t>理财产品购买流程说明</w:t>
      </w:r>
    </w:p>
    <w:p w14:paraId="32AC01F8" w14:textId="77777777" w:rsidR="00747F05" w:rsidRDefault="00CF77D2">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（一）首次在销售机构购买理财产品的投资者应按销售机构的要求明确授权指定账户，用于本理财产品的理财资金划转及理财收益、到期清算分配资金的分配，提供并确认正确的联</w:t>
      </w:r>
      <w:r>
        <w:rPr>
          <w:rFonts w:hint="eastAsia"/>
          <w:bCs/>
          <w:color w:val="auto"/>
          <w:spacing w:val="10"/>
          <w:kern w:val="2"/>
          <w:sz w:val="15"/>
          <w:szCs w:val="15"/>
        </w:rPr>
        <w:t>系方式。</w:t>
      </w:r>
    </w:p>
    <w:p w14:paraId="54AA199E" w14:textId="77777777" w:rsidR="00747F05" w:rsidRDefault="00CF77D2">
      <w:pPr>
        <w:pStyle w:val="a5"/>
        <w:spacing w:before="0" w:after="0" w:line="240" w:lineRule="auto"/>
        <w:ind w:firstLineChars="199" w:firstLine="338"/>
        <w:jc w:val="both"/>
        <w:rPr>
          <w:bCs/>
          <w:color w:val="auto"/>
          <w:spacing w:val="10"/>
          <w:kern w:val="2"/>
          <w:sz w:val="15"/>
          <w:szCs w:val="15"/>
        </w:rPr>
      </w:pPr>
      <w:r>
        <w:rPr>
          <w:rFonts w:hint="eastAsia"/>
          <w:bCs/>
          <w:color w:val="auto"/>
          <w:spacing w:val="10"/>
          <w:kern w:val="2"/>
          <w:sz w:val="15"/>
          <w:szCs w:val="15"/>
        </w:rPr>
        <w:t>（二）在销售机构购买理财产品的个人投资者应按销售机构的要求进行投资者风险承受能力评估，并确认风险承受能力等级不低于本理财产品风险等级。</w:t>
      </w:r>
    </w:p>
    <w:p w14:paraId="737F2D0B" w14:textId="77777777" w:rsidR="00747F05" w:rsidRDefault="00CF77D2">
      <w:pPr>
        <w:pStyle w:val="a5"/>
        <w:spacing w:before="0" w:after="0" w:line="240" w:lineRule="auto"/>
        <w:ind w:firstLineChars="199" w:firstLine="338"/>
        <w:jc w:val="both"/>
        <w:rPr>
          <w:bCs/>
          <w:color w:val="auto"/>
          <w:spacing w:val="10"/>
          <w:kern w:val="2"/>
          <w:sz w:val="15"/>
          <w:szCs w:val="15"/>
        </w:rPr>
      </w:pPr>
      <w:r>
        <w:rPr>
          <w:rFonts w:hint="eastAsia"/>
          <w:bCs/>
          <w:color w:val="auto"/>
          <w:spacing w:val="10"/>
          <w:kern w:val="2"/>
          <w:sz w:val="15"/>
          <w:szCs w:val="15"/>
        </w:rPr>
        <w:t>（三）投资者应仔细阅读拟购买理财产品销售文件（以下简称“销售文件”），包括但不限于理财产品对应的：《理财产品销售协议书》《理财产品说明书》《理财产品风险揭示书》《投资者权益须知》</w:t>
      </w:r>
      <w:r>
        <w:rPr>
          <w:bCs/>
          <w:spacing w:val="10"/>
          <w:sz w:val="15"/>
          <w:szCs w:val="15"/>
        </w:rPr>
        <w:t>《</w:t>
      </w:r>
      <w:r>
        <w:rPr>
          <w:bCs/>
          <w:spacing w:val="10"/>
          <w:kern w:val="2"/>
          <w:sz w:val="15"/>
          <w:szCs w:val="15"/>
        </w:rPr>
        <w:t>理财产品投资协议书》</w:t>
      </w:r>
      <w:r>
        <w:rPr>
          <w:rFonts w:hint="eastAsia"/>
          <w:bCs/>
          <w:color w:val="auto"/>
          <w:spacing w:val="10"/>
          <w:kern w:val="2"/>
          <w:sz w:val="15"/>
          <w:szCs w:val="15"/>
        </w:rPr>
        <w:t>等，理解并确认理财产品条款及产品风险。</w:t>
      </w:r>
    </w:p>
    <w:p w14:paraId="285D3791" w14:textId="77777777" w:rsidR="00747F05" w:rsidRDefault="00CF77D2">
      <w:pPr>
        <w:pStyle w:val="a5"/>
        <w:spacing w:before="0" w:after="0" w:line="240" w:lineRule="auto"/>
        <w:ind w:firstLine="480"/>
        <w:jc w:val="both"/>
        <w:rPr>
          <w:bCs/>
          <w:color w:val="auto"/>
          <w:spacing w:val="10"/>
          <w:kern w:val="2"/>
          <w:sz w:val="15"/>
          <w:szCs w:val="15"/>
        </w:rPr>
      </w:pPr>
      <w:r>
        <w:rPr>
          <w:rFonts w:hint="eastAsia"/>
          <w:bCs/>
          <w:color w:val="auto"/>
          <w:spacing w:val="10"/>
          <w:kern w:val="2"/>
          <w:sz w:val="15"/>
          <w:szCs w:val="15"/>
        </w:rPr>
        <w:t>投资者在销售机构提供的渠道自主决定是否购买理财产品，确定购买金额，完成交易申请，并在确认份额后进行查询。</w:t>
      </w:r>
    </w:p>
    <w:p w14:paraId="30314A44" w14:textId="77777777" w:rsidR="00747F05" w:rsidRDefault="00CF77D2">
      <w:pPr>
        <w:pStyle w:val="a5"/>
        <w:spacing w:before="0" w:after="0" w:line="240" w:lineRule="auto"/>
        <w:ind w:firstLineChars="204" w:firstLine="347"/>
        <w:jc w:val="both"/>
        <w:rPr>
          <w:bCs/>
          <w:color w:val="auto"/>
          <w:spacing w:val="10"/>
          <w:kern w:val="2"/>
          <w:sz w:val="15"/>
          <w:szCs w:val="15"/>
        </w:rPr>
      </w:pPr>
      <w:r>
        <w:rPr>
          <w:bCs/>
          <w:color w:val="auto"/>
          <w:spacing w:val="10"/>
          <w:kern w:val="2"/>
          <w:sz w:val="15"/>
          <w:szCs w:val="15"/>
        </w:rPr>
        <w:t>1</w:t>
      </w:r>
      <w:r>
        <w:rPr>
          <w:rFonts w:hint="eastAsia"/>
          <w:bCs/>
          <w:color w:val="auto"/>
          <w:spacing w:val="10"/>
          <w:kern w:val="2"/>
          <w:sz w:val="15"/>
          <w:szCs w:val="15"/>
        </w:rPr>
        <w:t>、理财签约</w:t>
      </w:r>
    </w:p>
    <w:p w14:paraId="0902F99A" w14:textId="77777777" w:rsidR="00747F05" w:rsidRDefault="00CF77D2">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首次购买理财的个人投资者须进行风险承受能力评估（详见第二条）和理财签约。</w:t>
      </w:r>
    </w:p>
    <w:p w14:paraId="6F2F3DBC" w14:textId="77777777" w:rsidR="00747F05" w:rsidRDefault="00CF77D2">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2</w:t>
      </w:r>
      <w:r>
        <w:rPr>
          <w:rFonts w:hint="eastAsia"/>
          <w:bCs/>
          <w:color w:val="auto"/>
          <w:spacing w:val="10"/>
          <w:kern w:val="2"/>
          <w:sz w:val="15"/>
          <w:szCs w:val="15"/>
        </w:rPr>
        <w:t>、理财产品认</w:t>
      </w:r>
      <w:r>
        <w:rPr>
          <w:bCs/>
          <w:color w:val="auto"/>
          <w:spacing w:val="10"/>
          <w:kern w:val="2"/>
          <w:sz w:val="15"/>
          <w:szCs w:val="15"/>
        </w:rPr>
        <w:t>/</w:t>
      </w:r>
      <w:r>
        <w:rPr>
          <w:rFonts w:hint="eastAsia"/>
          <w:bCs/>
          <w:color w:val="auto"/>
          <w:spacing w:val="10"/>
          <w:kern w:val="2"/>
          <w:sz w:val="15"/>
          <w:szCs w:val="15"/>
        </w:rPr>
        <w:t>申购申请</w:t>
      </w:r>
    </w:p>
    <w:p w14:paraId="2A725ADC" w14:textId="77777777" w:rsidR="00747F05" w:rsidRDefault="00CF77D2">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个人投资者自主决定是否购买理财产品。在理财产品募集期</w:t>
      </w:r>
      <w:r>
        <w:rPr>
          <w:bCs/>
          <w:color w:val="auto"/>
          <w:spacing w:val="10"/>
          <w:kern w:val="2"/>
          <w:sz w:val="15"/>
          <w:szCs w:val="15"/>
        </w:rPr>
        <w:t>/</w:t>
      </w:r>
      <w:r>
        <w:rPr>
          <w:rFonts w:hint="eastAsia"/>
          <w:bCs/>
          <w:color w:val="auto"/>
          <w:spacing w:val="10"/>
          <w:kern w:val="2"/>
          <w:sz w:val="15"/>
          <w:szCs w:val="15"/>
        </w:rPr>
        <w:t>开放期销售时段内，个人投资者需通过相关电子渠道仔细阅读理财产品销售文件，根据认购</w:t>
      </w:r>
      <w:r>
        <w:rPr>
          <w:bCs/>
          <w:color w:val="auto"/>
          <w:spacing w:val="10"/>
          <w:kern w:val="2"/>
          <w:sz w:val="15"/>
          <w:szCs w:val="15"/>
        </w:rPr>
        <w:t>/</w:t>
      </w:r>
      <w:r>
        <w:rPr>
          <w:rFonts w:hint="eastAsia"/>
          <w:bCs/>
          <w:color w:val="auto"/>
          <w:spacing w:val="10"/>
          <w:kern w:val="2"/>
          <w:sz w:val="15"/>
          <w:szCs w:val="15"/>
        </w:rPr>
        <w:t>申购流程逐项点击确认进行购买，认</w:t>
      </w:r>
      <w:r>
        <w:rPr>
          <w:bCs/>
          <w:color w:val="auto"/>
          <w:spacing w:val="10"/>
          <w:kern w:val="2"/>
          <w:sz w:val="15"/>
          <w:szCs w:val="15"/>
        </w:rPr>
        <w:t>/</w:t>
      </w:r>
      <w:r>
        <w:rPr>
          <w:rFonts w:hint="eastAsia"/>
          <w:bCs/>
          <w:color w:val="auto"/>
          <w:spacing w:val="10"/>
          <w:kern w:val="2"/>
          <w:sz w:val="15"/>
          <w:szCs w:val="15"/>
        </w:rPr>
        <w:t>申购结果以在该等电子渠道的查询结果为准。</w:t>
      </w:r>
    </w:p>
    <w:p w14:paraId="0FB205D0" w14:textId="77777777" w:rsidR="00747F05" w:rsidRDefault="00CF77D2">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3</w:t>
      </w:r>
      <w:r>
        <w:rPr>
          <w:rFonts w:hint="eastAsia"/>
          <w:bCs/>
          <w:color w:val="auto"/>
          <w:spacing w:val="10"/>
          <w:kern w:val="2"/>
          <w:sz w:val="15"/>
          <w:szCs w:val="15"/>
        </w:rPr>
        <w:t>、理财产品认</w:t>
      </w:r>
      <w:r>
        <w:rPr>
          <w:bCs/>
          <w:color w:val="auto"/>
          <w:spacing w:val="10"/>
          <w:kern w:val="2"/>
          <w:sz w:val="15"/>
          <w:szCs w:val="15"/>
        </w:rPr>
        <w:t>/</w:t>
      </w:r>
      <w:r>
        <w:rPr>
          <w:rFonts w:hint="eastAsia"/>
          <w:bCs/>
          <w:color w:val="auto"/>
          <w:spacing w:val="10"/>
          <w:kern w:val="2"/>
          <w:sz w:val="15"/>
          <w:szCs w:val="15"/>
        </w:rPr>
        <w:t>申购申请撤销。个人投资者在理财产品认购期</w:t>
      </w:r>
      <w:r>
        <w:rPr>
          <w:bCs/>
          <w:color w:val="auto"/>
          <w:spacing w:val="10"/>
          <w:kern w:val="2"/>
          <w:sz w:val="15"/>
          <w:szCs w:val="15"/>
        </w:rPr>
        <w:t>/</w:t>
      </w:r>
      <w:r>
        <w:rPr>
          <w:rFonts w:hint="eastAsia"/>
          <w:bCs/>
          <w:color w:val="auto"/>
          <w:spacing w:val="10"/>
          <w:kern w:val="2"/>
          <w:sz w:val="15"/>
          <w:szCs w:val="15"/>
        </w:rPr>
        <w:t>募集期</w:t>
      </w:r>
      <w:r>
        <w:rPr>
          <w:bCs/>
          <w:color w:val="auto"/>
          <w:spacing w:val="10"/>
          <w:kern w:val="2"/>
          <w:sz w:val="15"/>
          <w:szCs w:val="15"/>
        </w:rPr>
        <w:t>/</w:t>
      </w:r>
      <w:r>
        <w:rPr>
          <w:rFonts w:hint="eastAsia"/>
          <w:bCs/>
          <w:color w:val="auto"/>
          <w:spacing w:val="10"/>
          <w:kern w:val="2"/>
          <w:sz w:val="15"/>
          <w:szCs w:val="15"/>
        </w:rPr>
        <w:t>开放期</w:t>
      </w:r>
      <w:r>
        <w:rPr>
          <w:bCs/>
          <w:color w:val="auto"/>
          <w:spacing w:val="10"/>
          <w:kern w:val="2"/>
          <w:sz w:val="15"/>
          <w:szCs w:val="15"/>
        </w:rPr>
        <w:t>/</w:t>
      </w:r>
      <w:r>
        <w:rPr>
          <w:rFonts w:hint="eastAsia"/>
          <w:bCs/>
          <w:color w:val="auto"/>
          <w:spacing w:val="10"/>
          <w:kern w:val="2"/>
          <w:sz w:val="15"/>
          <w:szCs w:val="15"/>
        </w:rPr>
        <w:t>投资冷静期（私募产品适用）内，可以撤销理财产品相应的认</w:t>
      </w:r>
      <w:r>
        <w:rPr>
          <w:bCs/>
          <w:color w:val="auto"/>
          <w:spacing w:val="10"/>
          <w:kern w:val="2"/>
          <w:sz w:val="15"/>
          <w:szCs w:val="15"/>
        </w:rPr>
        <w:t>/</w:t>
      </w:r>
      <w:r>
        <w:rPr>
          <w:rFonts w:hint="eastAsia"/>
          <w:bCs/>
          <w:color w:val="auto"/>
          <w:spacing w:val="10"/>
          <w:kern w:val="2"/>
          <w:sz w:val="15"/>
          <w:szCs w:val="15"/>
        </w:rPr>
        <w:t>申购申请。</w:t>
      </w:r>
    </w:p>
    <w:p w14:paraId="20EC89B3" w14:textId="77777777" w:rsidR="00747F05" w:rsidRDefault="00CF77D2">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4</w:t>
      </w:r>
      <w:r>
        <w:rPr>
          <w:rFonts w:hint="eastAsia"/>
          <w:bCs/>
          <w:color w:val="auto"/>
          <w:spacing w:val="10"/>
          <w:kern w:val="2"/>
          <w:sz w:val="15"/>
          <w:szCs w:val="15"/>
        </w:rPr>
        <w:t>、理财产品提前终止、赎回</w:t>
      </w:r>
      <w:r>
        <w:rPr>
          <w:bCs/>
          <w:color w:val="auto"/>
          <w:spacing w:val="10"/>
          <w:kern w:val="2"/>
          <w:sz w:val="15"/>
          <w:szCs w:val="15"/>
        </w:rPr>
        <w:t>/</w:t>
      </w:r>
      <w:r>
        <w:rPr>
          <w:rFonts w:hint="eastAsia"/>
          <w:bCs/>
          <w:color w:val="auto"/>
          <w:spacing w:val="10"/>
          <w:kern w:val="2"/>
          <w:sz w:val="15"/>
          <w:szCs w:val="15"/>
        </w:rPr>
        <w:t>到期兑付和税收。</w:t>
      </w:r>
    </w:p>
    <w:p w14:paraId="67B6D2E6" w14:textId="77777777" w:rsidR="00747F05" w:rsidRDefault="00CF77D2">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提前终止—当</w:t>
      </w:r>
      <w:r>
        <w:rPr>
          <w:rFonts w:hint="eastAsia"/>
          <w:bCs/>
          <w:color w:val="auto"/>
          <w:spacing w:val="10"/>
          <w:kern w:val="2"/>
          <w:sz w:val="15"/>
          <w:szCs w:val="15"/>
        </w:rPr>
        <w:t>理财产品发生全部提前终止时，南银理财和代销机构应当按照对应期次理财产品销售文件约定的方式向个人投资者告知相应理财产品的提前终止事宜。</w:t>
      </w:r>
    </w:p>
    <w:p w14:paraId="7F51181F" w14:textId="77777777" w:rsidR="00747F05" w:rsidRDefault="00CF77D2">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赎回</w:t>
      </w:r>
      <w:r>
        <w:rPr>
          <w:bCs/>
          <w:color w:val="auto"/>
          <w:spacing w:val="10"/>
          <w:kern w:val="2"/>
          <w:sz w:val="15"/>
          <w:szCs w:val="15"/>
        </w:rPr>
        <w:t>/</w:t>
      </w:r>
      <w:r>
        <w:rPr>
          <w:rFonts w:hint="eastAsia"/>
          <w:bCs/>
          <w:color w:val="auto"/>
          <w:spacing w:val="10"/>
          <w:kern w:val="2"/>
          <w:sz w:val="15"/>
          <w:szCs w:val="15"/>
        </w:rPr>
        <w:t>到期兑付—南银理财和代销机构应当按照对应期次的理财产品销售文件的相关约定，将赎回兑付款项划入销售文件约定的个人投资者授权指定账户。如果发生特殊情形，造成本理财产品的投资资产无法及时、足额变现，南银理财可以根据实际情况选择向个人投资者提前兑付、延迟兑付或者分次兑付，并及时根据法律法规的要求向个人投资者披露兑付方案。</w:t>
      </w:r>
    </w:p>
    <w:p w14:paraId="454D1C3B" w14:textId="77777777" w:rsidR="00747F05" w:rsidRDefault="00CF77D2">
      <w:pPr>
        <w:pStyle w:val="a5"/>
        <w:spacing w:before="0" w:after="0" w:line="240" w:lineRule="auto"/>
        <w:ind w:firstLineChars="200" w:firstLine="340"/>
        <w:jc w:val="both"/>
        <w:rPr>
          <w:b/>
          <w:color w:val="auto"/>
          <w:spacing w:val="10"/>
          <w:kern w:val="2"/>
          <w:sz w:val="15"/>
          <w:szCs w:val="15"/>
        </w:rPr>
      </w:pPr>
      <w:r>
        <w:rPr>
          <w:rFonts w:hint="eastAsia"/>
          <w:bCs/>
          <w:color w:val="auto"/>
          <w:spacing w:val="10"/>
          <w:kern w:val="2"/>
          <w:sz w:val="15"/>
          <w:szCs w:val="15"/>
        </w:rPr>
        <w:t>税收—以对应期次的《理财产品说明书》约定的税务处理方式为</w:t>
      </w:r>
      <w:r>
        <w:rPr>
          <w:rFonts w:hint="eastAsia"/>
          <w:bCs/>
          <w:color w:val="auto"/>
          <w:spacing w:val="10"/>
          <w:kern w:val="2"/>
          <w:sz w:val="15"/>
          <w:szCs w:val="15"/>
        </w:rPr>
        <w:t>准，如遇国家政策调整则相应执行最新政策。</w:t>
      </w:r>
    </w:p>
    <w:p w14:paraId="7DA6F35E" w14:textId="77777777" w:rsidR="00747F05" w:rsidRDefault="00CF77D2">
      <w:pPr>
        <w:pStyle w:val="a5"/>
        <w:spacing w:before="0" w:after="0" w:line="240" w:lineRule="auto"/>
        <w:ind w:firstLineChars="200" w:firstLine="341"/>
        <w:jc w:val="both"/>
        <w:rPr>
          <w:bCs/>
          <w:color w:val="auto"/>
          <w:spacing w:val="10"/>
          <w:kern w:val="2"/>
          <w:sz w:val="15"/>
          <w:szCs w:val="15"/>
        </w:rPr>
      </w:pPr>
      <w:r>
        <w:rPr>
          <w:rFonts w:hint="eastAsia"/>
          <w:b/>
          <w:color w:val="auto"/>
          <w:spacing w:val="10"/>
          <w:kern w:val="2"/>
          <w:sz w:val="15"/>
          <w:szCs w:val="15"/>
        </w:rPr>
        <w:t>第二条</w:t>
      </w:r>
      <w:r>
        <w:rPr>
          <w:b/>
          <w:color w:val="auto"/>
          <w:spacing w:val="10"/>
          <w:kern w:val="2"/>
          <w:sz w:val="15"/>
          <w:szCs w:val="15"/>
        </w:rPr>
        <w:t xml:space="preserve"> </w:t>
      </w:r>
      <w:r>
        <w:rPr>
          <w:rFonts w:hint="eastAsia"/>
          <w:b/>
          <w:color w:val="auto"/>
          <w:spacing w:val="10"/>
          <w:kern w:val="2"/>
          <w:sz w:val="15"/>
          <w:szCs w:val="15"/>
        </w:rPr>
        <w:t>投资者风险承受能力评估流程说明</w:t>
      </w:r>
    </w:p>
    <w:p w14:paraId="033A7AD9" w14:textId="77777777" w:rsidR="00747F05" w:rsidRDefault="00CF77D2">
      <w:pPr>
        <w:pStyle w:val="a5"/>
        <w:spacing w:before="0" w:after="0" w:line="240" w:lineRule="auto"/>
        <w:ind w:firstLine="478"/>
        <w:jc w:val="both"/>
        <w:rPr>
          <w:b/>
          <w:color w:val="auto"/>
          <w:spacing w:val="10"/>
          <w:kern w:val="2"/>
          <w:sz w:val="15"/>
          <w:szCs w:val="15"/>
        </w:rPr>
      </w:pPr>
      <w:r>
        <w:rPr>
          <w:rFonts w:hint="eastAsia"/>
          <w:b/>
          <w:color w:val="auto"/>
          <w:spacing w:val="10"/>
          <w:kern w:val="2"/>
          <w:sz w:val="15"/>
          <w:szCs w:val="15"/>
        </w:rPr>
        <w:t>（一）个人投资者风险承受能力评估流程说明</w:t>
      </w:r>
    </w:p>
    <w:p w14:paraId="176F84AE" w14:textId="77777777" w:rsidR="00747F05" w:rsidRDefault="00CF77D2">
      <w:pPr>
        <w:pStyle w:val="a5"/>
        <w:spacing w:before="0" w:after="0" w:line="240" w:lineRule="auto"/>
        <w:ind w:firstLine="338"/>
        <w:jc w:val="both"/>
        <w:rPr>
          <w:bCs/>
          <w:color w:val="auto"/>
          <w:spacing w:val="10"/>
          <w:kern w:val="2"/>
          <w:sz w:val="15"/>
          <w:szCs w:val="15"/>
        </w:rPr>
      </w:pPr>
      <w:r>
        <w:rPr>
          <w:bCs/>
          <w:color w:val="auto"/>
          <w:spacing w:val="10"/>
          <w:kern w:val="2"/>
          <w:sz w:val="15"/>
          <w:szCs w:val="15"/>
        </w:rPr>
        <w:t>1</w:t>
      </w:r>
      <w:r>
        <w:rPr>
          <w:rFonts w:hint="eastAsia"/>
          <w:bCs/>
          <w:color w:val="auto"/>
          <w:spacing w:val="10"/>
          <w:kern w:val="2"/>
          <w:sz w:val="15"/>
          <w:szCs w:val="15"/>
        </w:rPr>
        <w:t>.</w:t>
      </w:r>
      <w:r>
        <w:rPr>
          <w:rFonts w:hint="eastAsia"/>
          <w:bCs/>
          <w:color w:val="auto"/>
          <w:spacing w:val="10"/>
          <w:kern w:val="2"/>
          <w:sz w:val="15"/>
          <w:szCs w:val="15"/>
        </w:rPr>
        <w:t>个人投资者首次通过销售机构购买理财产品时应根据销售机构的要求进行风险承受能力评估。</w:t>
      </w:r>
    </w:p>
    <w:p w14:paraId="2E895014" w14:textId="77777777" w:rsidR="00747F05" w:rsidRDefault="00CF77D2">
      <w:pPr>
        <w:pStyle w:val="a5"/>
        <w:spacing w:before="0" w:after="0" w:line="240" w:lineRule="auto"/>
        <w:ind w:firstLine="338"/>
        <w:jc w:val="both"/>
        <w:rPr>
          <w:bCs/>
          <w:color w:val="auto"/>
          <w:spacing w:val="10"/>
          <w:kern w:val="2"/>
          <w:sz w:val="15"/>
          <w:szCs w:val="15"/>
        </w:rPr>
      </w:pPr>
      <w:r>
        <w:rPr>
          <w:bCs/>
          <w:color w:val="auto"/>
          <w:spacing w:val="10"/>
          <w:kern w:val="2"/>
          <w:sz w:val="15"/>
          <w:szCs w:val="15"/>
        </w:rPr>
        <w:t>2</w:t>
      </w:r>
      <w:r>
        <w:rPr>
          <w:rFonts w:hint="eastAsia"/>
          <w:bCs/>
          <w:color w:val="auto"/>
          <w:spacing w:val="10"/>
          <w:kern w:val="2"/>
          <w:sz w:val="15"/>
          <w:szCs w:val="15"/>
        </w:rPr>
        <w:t>.</w:t>
      </w:r>
      <w:r>
        <w:rPr>
          <w:rFonts w:hint="eastAsia"/>
          <w:bCs/>
          <w:color w:val="auto"/>
          <w:spacing w:val="10"/>
          <w:kern w:val="2"/>
          <w:sz w:val="15"/>
          <w:szCs w:val="15"/>
        </w:rPr>
        <w:t>个人投资者超过一年未进行风险承受能力评估或发生可能影响自身风险承受能力情况的，再次购买理财产品时，应根据销售机构的要求及时完成风险承受能力的重新评估；未进行持续风险评估的投资者不能再次购买理财产品。</w:t>
      </w:r>
    </w:p>
    <w:p w14:paraId="4084DC22" w14:textId="77777777" w:rsidR="00747F05" w:rsidRDefault="00CF77D2">
      <w:pPr>
        <w:pStyle w:val="a5"/>
        <w:spacing w:before="0" w:after="0" w:line="240" w:lineRule="auto"/>
        <w:ind w:firstLine="338"/>
        <w:jc w:val="both"/>
        <w:rPr>
          <w:bCs/>
          <w:color w:val="auto"/>
          <w:spacing w:val="10"/>
          <w:kern w:val="2"/>
          <w:sz w:val="15"/>
          <w:szCs w:val="15"/>
        </w:rPr>
      </w:pPr>
      <w:r>
        <w:rPr>
          <w:bCs/>
          <w:color w:val="auto"/>
          <w:spacing w:val="10"/>
          <w:kern w:val="2"/>
          <w:sz w:val="15"/>
          <w:szCs w:val="15"/>
        </w:rPr>
        <w:t>3</w:t>
      </w:r>
      <w:r>
        <w:rPr>
          <w:rFonts w:hint="eastAsia"/>
          <w:bCs/>
          <w:color w:val="auto"/>
          <w:spacing w:val="10"/>
          <w:kern w:val="2"/>
          <w:sz w:val="15"/>
          <w:szCs w:val="15"/>
        </w:rPr>
        <w:t>.</w:t>
      </w:r>
      <w:r>
        <w:rPr>
          <w:rFonts w:hint="eastAsia"/>
          <w:bCs/>
          <w:color w:val="auto"/>
          <w:spacing w:val="10"/>
          <w:kern w:val="2"/>
          <w:sz w:val="15"/>
          <w:szCs w:val="15"/>
        </w:rPr>
        <w:t>个人投资者风险承受能力评估流程</w:t>
      </w:r>
    </w:p>
    <w:p w14:paraId="27700DA2" w14:textId="77777777" w:rsidR="00747F05" w:rsidRDefault="00CF77D2">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1</w:t>
      </w:r>
      <w:r>
        <w:rPr>
          <w:rFonts w:hint="eastAsia"/>
          <w:bCs/>
          <w:color w:val="auto"/>
          <w:spacing w:val="10"/>
          <w:kern w:val="2"/>
          <w:sz w:val="15"/>
          <w:szCs w:val="15"/>
        </w:rPr>
        <w:t>）个人投资者在销售机构进行风险承受能力评估；</w:t>
      </w:r>
    </w:p>
    <w:p w14:paraId="663DC71A" w14:textId="77777777" w:rsidR="00747F05" w:rsidRDefault="00CF77D2">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2</w:t>
      </w:r>
      <w:r>
        <w:rPr>
          <w:rFonts w:hint="eastAsia"/>
          <w:bCs/>
          <w:color w:val="auto"/>
          <w:spacing w:val="10"/>
          <w:kern w:val="2"/>
          <w:sz w:val="15"/>
          <w:szCs w:val="15"/>
        </w:rPr>
        <w:t>）填写销售机构个人投资者风险承受能力测试问卷；</w:t>
      </w:r>
    </w:p>
    <w:p w14:paraId="27AA62F0" w14:textId="77777777" w:rsidR="00747F05" w:rsidRDefault="00CF77D2">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3</w:t>
      </w:r>
      <w:r>
        <w:rPr>
          <w:rFonts w:hint="eastAsia"/>
          <w:bCs/>
          <w:color w:val="auto"/>
          <w:spacing w:val="10"/>
          <w:kern w:val="2"/>
          <w:sz w:val="15"/>
          <w:szCs w:val="15"/>
        </w:rPr>
        <w:t>）生成相应的个人投资者风险承受能力评估结果；</w:t>
      </w:r>
    </w:p>
    <w:p w14:paraId="60D99AA8" w14:textId="77777777" w:rsidR="00747F05" w:rsidRDefault="00CF77D2">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4</w:t>
      </w:r>
      <w:r>
        <w:rPr>
          <w:rFonts w:hint="eastAsia"/>
          <w:bCs/>
          <w:color w:val="auto"/>
          <w:spacing w:val="10"/>
          <w:kern w:val="2"/>
          <w:sz w:val="15"/>
          <w:szCs w:val="15"/>
        </w:rPr>
        <w:t>）投资者对评估结果进行确认。</w:t>
      </w:r>
    </w:p>
    <w:p w14:paraId="2679C516" w14:textId="77777777" w:rsidR="00747F05" w:rsidRDefault="00CF77D2">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●特别提示：如个人投资者发生可能影响其自身风险承受能力的情况，再次购买理财产品时应当主动要求销售机构对其进行风险承受能力评估。</w:t>
      </w:r>
    </w:p>
    <w:p w14:paraId="70839664" w14:textId="77777777" w:rsidR="00747F05" w:rsidRDefault="00CF77D2">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评级具体含义说明。投资者风险承受能力评估结果的含义如下：</w:t>
      </w:r>
    </w:p>
    <w:p w14:paraId="773E3203" w14:textId="77777777" w:rsidR="00747F05" w:rsidRDefault="00CF77D2">
      <w:pPr>
        <w:pStyle w:val="a5"/>
        <w:spacing w:before="0" w:after="0" w:line="240" w:lineRule="auto"/>
        <w:ind w:firstLine="478"/>
        <w:jc w:val="both"/>
        <w:rPr>
          <w:bCs/>
          <w:color w:val="auto"/>
          <w:spacing w:val="10"/>
          <w:kern w:val="2"/>
          <w:sz w:val="15"/>
          <w:szCs w:val="15"/>
        </w:rPr>
      </w:pPr>
      <w:permStart w:id="2109562969" w:edGrp="everyone"/>
      <w:r>
        <w:rPr>
          <w:rFonts w:hint="eastAsia"/>
          <w:bCs/>
          <w:color w:val="auto"/>
          <w:spacing w:val="10"/>
          <w:kern w:val="2"/>
          <w:sz w:val="15"/>
          <w:szCs w:val="15"/>
        </w:rPr>
        <w:t xml:space="preserve"> </w:t>
      </w:r>
      <w:r>
        <w:rPr>
          <w:rFonts w:hint="eastAsia"/>
          <w:bCs/>
          <w:color w:val="auto"/>
          <w:spacing w:val="10"/>
          <w:kern w:val="2"/>
          <w:sz w:val="15"/>
          <w:szCs w:val="15"/>
        </w:rPr>
        <w:t>保守型投资者</w:t>
      </w:r>
      <w:r>
        <w:rPr>
          <w:rFonts w:hint="eastAsia"/>
          <w:bCs/>
          <w:color w:val="auto"/>
          <w:spacing w:val="10"/>
          <w:kern w:val="2"/>
          <w:sz w:val="15"/>
          <w:szCs w:val="15"/>
        </w:rPr>
        <w:t>：</w:t>
      </w:r>
      <w:r>
        <w:rPr>
          <w:rFonts w:hint="eastAsia"/>
          <w:bCs/>
          <w:color w:val="auto"/>
          <w:spacing w:val="10"/>
          <w:kern w:val="2"/>
          <w:sz w:val="15"/>
          <w:szCs w:val="15"/>
        </w:rPr>
        <w:t>您的</w:t>
      </w:r>
      <w:r>
        <w:rPr>
          <w:rFonts w:hint="eastAsia"/>
          <w:bCs/>
          <w:color w:val="auto"/>
          <w:spacing w:val="10"/>
          <w:kern w:val="2"/>
          <w:sz w:val="15"/>
          <w:szCs w:val="15"/>
        </w:rPr>
        <w:t>总体风险程度低，</w:t>
      </w:r>
      <w:r>
        <w:rPr>
          <w:rFonts w:hint="eastAsia"/>
          <w:bCs/>
          <w:color w:val="auto"/>
          <w:spacing w:val="10"/>
          <w:kern w:val="2"/>
          <w:sz w:val="15"/>
          <w:szCs w:val="15"/>
        </w:rPr>
        <w:t>投资风格谨慎，</w:t>
      </w:r>
      <w:r>
        <w:rPr>
          <w:rFonts w:hint="eastAsia"/>
          <w:bCs/>
          <w:color w:val="auto"/>
          <w:spacing w:val="10"/>
          <w:kern w:val="2"/>
          <w:sz w:val="15"/>
          <w:szCs w:val="15"/>
        </w:rPr>
        <w:t>您适合投资的</w:t>
      </w:r>
      <w:r>
        <w:rPr>
          <w:rFonts w:hint="eastAsia"/>
          <w:bCs/>
          <w:color w:val="auto"/>
          <w:spacing w:val="10"/>
          <w:kern w:val="2"/>
          <w:sz w:val="15"/>
          <w:szCs w:val="15"/>
        </w:rPr>
        <w:t>产品本金和收益受市场、政策等因素变化的影响极低。净值型产品发生净值回撤的概率极低，无法实现业绩基准的可能性极低。</w:t>
      </w:r>
    </w:p>
    <w:p w14:paraId="6284BAA5" w14:textId="77777777" w:rsidR="00747F05" w:rsidRDefault="00CF77D2">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稳健型投资者</w:t>
      </w:r>
      <w:r>
        <w:rPr>
          <w:rFonts w:hint="eastAsia"/>
          <w:bCs/>
          <w:color w:val="auto"/>
          <w:spacing w:val="10"/>
          <w:kern w:val="2"/>
          <w:sz w:val="15"/>
          <w:szCs w:val="15"/>
        </w:rPr>
        <w:t>：</w:t>
      </w:r>
      <w:r>
        <w:rPr>
          <w:rFonts w:hint="eastAsia"/>
          <w:bCs/>
          <w:color w:val="auto"/>
          <w:spacing w:val="10"/>
          <w:kern w:val="2"/>
          <w:sz w:val="15"/>
          <w:szCs w:val="15"/>
        </w:rPr>
        <w:t>您的</w:t>
      </w:r>
      <w:r>
        <w:rPr>
          <w:rFonts w:hint="eastAsia"/>
          <w:bCs/>
          <w:color w:val="auto"/>
          <w:spacing w:val="10"/>
          <w:kern w:val="2"/>
          <w:sz w:val="15"/>
          <w:szCs w:val="15"/>
        </w:rPr>
        <w:t>总体风险程度较低，投资风格</w:t>
      </w:r>
      <w:r>
        <w:rPr>
          <w:rFonts w:hint="eastAsia"/>
          <w:bCs/>
          <w:color w:val="auto"/>
          <w:spacing w:val="10"/>
          <w:kern w:val="2"/>
          <w:sz w:val="15"/>
          <w:szCs w:val="15"/>
        </w:rPr>
        <w:t>稳健</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可能</w:t>
      </w:r>
      <w:r>
        <w:rPr>
          <w:rFonts w:hint="eastAsia"/>
          <w:bCs/>
          <w:color w:val="auto"/>
          <w:spacing w:val="10"/>
          <w:kern w:val="2"/>
          <w:sz w:val="15"/>
          <w:szCs w:val="15"/>
        </w:rPr>
        <w:t>发生</w:t>
      </w:r>
      <w:r>
        <w:rPr>
          <w:rFonts w:hint="eastAsia"/>
          <w:bCs/>
          <w:color w:val="auto"/>
          <w:spacing w:val="10"/>
          <w:kern w:val="2"/>
          <w:sz w:val="15"/>
          <w:szCs w:val="15"/>
        </w:rPr>
        <w:t>小幅</w:t>
      </w:r>
      <w:r>
        <w:rPr>
          <w:rFonts w:hint="eastAsia"/>
          <w:bCs/>
          <w:color w:val="auto"/>
          <w:spacing w:val="10"/>
          <w:kern w:val="2"/>
          <w:sz w:val="15"/>
          <w:szCs w:val="15"/>
        </w:rPr>
        <w:t>回撤</w:t>
      </w:r>
      <w:r>
        <w:rPr>
          <w:rFonts w:hint="eastAsia"/>
          <w:bCs/>
          <w:color w:val="auto"/>
          <w:spacing w:val="10"/>
          <w:kern w:val="2"/>
          <w:sz w:val="15"/>
          <w:szCs w:val="15"/>
        </w:rPr>
        <w:t>，本金出现损失的可能性较低，</w:t>
      </w:r>
      <w:r>
        <w:rPr>
          <w:rFonts w:hint="eastAsia"/>
          <w:bCs/>
          <w:color w:val="auto"/>
          <w:spacing w:val="10"/>
          <w:kern w:val="2"/>
          <w:sz w:val="15"/>
          <w:szCs w:val="15"/>
        </w:rPr>
        <w:t>业绩基准</w:t>
      </w:r>
      <w:r>
        <w:rPr>
          <w:rFonts w:hint="eastAsia"/>
          <w:bCs/>
          <w:color w:val="auto"/>
          <w:spacing w:val="10"/>
          <w:kern w:val="2"/>
          <w:sz w:val="15"/>
          <w:szCs w:val="15"/>
        </w:rPr>
        <w:t>存在</w:t>
      </w:r>
      <w:r>
        <w:rPr>
          <w:rFonts w:hint="eastAsia"/>
          <w:bCs/>
          <w:color w:val="auto"/>
          <w:spacing w:val="10"/>
          <w:kern w:val="2"/>
          <w:sz w:val="15"/>
          <w:szCs w:val="15"/>
        </w:rPr>
        <w:t>无法实现</w:t>
      </w:r>
      <w:r>
        <w:rPr>
          <w:rFonts w:hint="eastAsia"/>
          <w:bCs/>
          <w:color w:val="auto"/>
          <w:spacing w:val="10"/>
          <w:kern w:val="2"/>
          <w:sz w:val="15"/>
          <w:szCs w:val="15"/>
        </w:rPr>
        <w:t>的</w:t>
      </w:r>
      <w:r>
        <w:rPr>
          <w:rFonts w:hint="eastAsia"/>
          <w:bCs/>
          <w:color w:val="auto"/>
          <w:spacing w:val="10"/>
          <w:kern w:val="2"/>
          <w:sz w:val="15"/>
          <w:szCs w:val="15"/>
        </w:rPr>
        <w:t>可能性。</w:t>
      </w:r>
    </w:p>
    <w:p w14:paraId="2DB73CB0" w14:textId="77777777" w:rsidR="00747F05" w:rsidRDefault="00CF77D2">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平衡型投资者：</w:t>
      </w:r>
      <w:r>
        <w:rPr>
          <w:rFonts w:hint="eastAsia"/>
          <w:bCs/>
          <w:color w:val="auto"/>
          <w:spacing w:val="10"/>
          <w:kern w:val="2"/>
          <w:sz w:val="15"/>
          <w:szCs w:val="15"/>
        </w:rPr>
        <w:t>您的</w:t>
      </w:r>
      <w:r>
        <w:rPr>
          <w:rFonts w:hint="eastAsia"/>
          <w:bCs/>
          <w:color w:val="auto"/>
          <w:spacing w:val="10"/>
          <w:kern w:val="2"/>
          <w:sz w:val="15"/>
          <w:szCs w:val="15"/>
        </w:rPr>
        <w:t>总体风险程度适中，投资风格</w:t>
      </w:r>
      <w:r>
        <w:rPr>
          <w:rFonts w:hint="eastAsia"/>
          <w:bCs/>
          <w:color w:val="auto"/>
          <w:spacing w:val="10"/>
          <w:kern w:val="2"/>
          <w:sz w:val="15"/>
          <w:szCs w:val="15"/>
        </w:rPr>
        <w:t>中性</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跟随市场情况和投资策略有所波动，</w:t>
      </w:r>
      <w:r>
        <w:rPr>
          <w:rFonts w:hint="eastAsia"/>
          <w:bCs/>
          <w:color w:val="auto"/>
          <w:spacing w:val="10"/>
          <w:kern w:val="2"/>
          <w:sz w:val="15"/>
          <w:szCs w:val="15"/>
        </w:rPr>
        <w:t>业绩基准</w:t>
      </w:r>
      <w:r>
        <w:rPr>
          <w:rFonts w:hint="eastAsia"/>
          <w:bCs/>
          <w:color w:val="auto"/>
          <w:spacing w:val="10"/>
          <w:kern w:val="2"/>
          <w:sz w:val="15"/>
          <w:szCs w:val="15"/>
        </w:rPr>
        <w:t>存在</w:t>
      </w:r>
      <w:r>
        <w:rPr>
          <w:rFonts w:hint="eastAsia"/>
          <w:bCs/>
          <w:color w:val="auto"/>
          <w:spacing w:val="10"/>
          <w:kern w:val="2"/>
          <w:sz w:val="15"/>
          <w:szCs w:val="15"/>
        </w:rPr>
        <w:t>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，也面临一定程度的本金风险</w:t>
      </w:r>
      <w:r>
        <w:rPr>
          <w:rFonts w:hint="eastAsia"/>
          <w:bCs/>
          <w:color w:val="auto"/>
          <w:spacing w:val="10"/>
          <w:kern w:val="2"/>
          <w:sz w:val="15"/>
          <w:szCs w:val="15"/>
        </w:rPr>
        <w:t>。</w:t>
      </w:r>
    </w:p>
    <w:p w14:paraId="2A0236ED" w14:textId="77777777" w:rsidR="00747F05" w:rsidRDefault="00CF77D2">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积极型投资者：您的</w:t>
      </w:r>
      <w:r>
        <w:rPr>
          <w:rFonts w:hint="eastAsia"/>
          <w:bCs/>
          <w:color w:val="auto"/>
          <w:spacing w:val="10"/>
          <w:kern w:val="2"/>
          <w:sz w:val="15"/>
          <w:szCs w:val="15"/>
        </w:rPr>
        <w:t>总体风险程度较高，投资风格</w:t>
      </w:r>
      <w:r>
        <w:rPr>
          <w:rFonts w:hint="eastAsia"/>
          <w:bCs/>
          <w:color w:val="auto"/>
          <w:spacing w:val="10"/>
          <w:kern w:val="2"/>
          <w:sz w:val="15"/>
          <w:szCs w:val="15"/>
        </w:rPr>
        <w:t>积极</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跟随市场情况和投资策略有明显波动，</w:t>
      </w:r>
      <w:r>
        <w:rPr>
          <w:rFonts w:hint="eastAsia"/>
          <w:bCs/>
          <w:color w:val="auto"/>
          <w:spacing w:val="10"/>
          <w:kern w:val="2"/>
          <w:sz w:val="15"/>
          <w:szCs w:val="15"/>
        </w:rPr>
        <w:t>业绩基准无法实现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较大，</w:t>
      </w:r>
      <w:r>
        <w:rPr>
          <w:rFonts w:hint="eastAsia"/>
          <w:bCs/>
          <w:color w:val="auto"/>
          <w:spacing w:val="10"/>
          <w:kern w:val="2"/>
          <w:sz w:val="15"/>
          <w:szCs w:val="15"/>
        </w:rPr>
        <w:t>产品本金风险不容忽视</w:t>
      </w:r>
      <w:r>
        <w:rPr>
          <w:rFonts w:hint="eastAsia"/>
          <w:bCs/>
          <w:color w:val="auto"/>
          <w:spacing w:val="10"/>
          <w:kern w:val="2"/>
          <w:sz w:val="15"/>
          <w:szCs w:val="15"/>
        </w:rPr>
        <w:t>。</w:t>
      </w:r>
    </w:p>
    <w:p w14:paraId="4B269C8D" w14:textId="77777777" w:rsidR="00747F05" w:rsidRDefault="00CF77D2">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 xml:space="preserve"> </w:t>
      </w:r>
      <w:r>
        <w:rPr>
          <w:rFonts w:hint="eastAsia"/>
          <w:bCs/>
          <w:color w:val="auto"/>
          <w:spacing w:val="10"/>
          <w:kern w:val="2"/>
          <w:sz w:val="15"/>
          <w:szCs w:val="15"/>
        </w:rPr>
        <w:t>激进型投资者：您的</w:t>
      </w:r>
      <w:r>
        <w:rPr>
          <w:rFonts w:hint="eastAsia"/>
          <w:bCs/>
          <w:color w:val="auto"/>
          <w:spacing w:val="10"/>
          <w:kern w:val="2"/>
          <w:sz w:val="15"/>
          <w:szCs w:val="15"/>
        </w:rPr>
        <w:t>总体风险程度高，投资风格</w:t>
      </w:r>
      <w:r>
        <w:rPr>
          <w:rFonts w:hint="eastAsia"/>
          <w:bCs/>
          <w:color w:val="auto"/>
          <w:spacing w:val="10"/>
          <w:kern w:val="2"/>
          <w:sz w:val="15"/>
          <w:szCs w:val="15"/>
        </w:rPr>
        <w:t>激进</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跟随市场情况和投资策略有大幅波动，产品净值有极大可能出现大幅回撤，</w:t>
      </w:r>
      <w:r>
        <w:rPr>
          <w:rFonts w:hint="eastAsia"/>
          <w:bCs/>
          <w:color w:val="auto"/>
          <w:spacing w:val="10"/>
          <w:kern w:val="2"/>
          <w:sz w:val="15"/>
          <w:szCs w:val="15"/>
        </w:rPr>
        <w:t>业绩基准无法实现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极高，本金大幅损失的可能性极高</w:t>
      </w:r>
      <w:r>
        <w:rPr>
          <w:rFonts w:hint="eastAsia"/>
          <w:bCs/>
          <w:color w:val="auto"/>
          <w:spacing w:val="10"/>
          <w:kern w:val="2"/>
          <w:sz w:val="15"/>
          <w:szCs w:val="15"/>
        </w:rPr>
        <w:t>。</w:t>
      </w:r>
    </w:p>
    <w:permEnd w:id="2109562969"/>
    <w:p w14:paraId="3AEE1BF1" w14:textId="77777777" w:rsidR="00747F05" w:rsidRDefault="00CF77D2">
      <w:pPr>
        <w:pStyle w:val="a5"/>
        <w:spacing w:before="0" w:after="0" w:line="240" w:lineRule="auto"/>
        <w:ind w:firstLine="478"/>
        <w:jc w:val="both"/>
        <w:rPr>
          <w:b/>
          <w:color w:val="auto"/>
          <w:spacing w:val="10"/>
          <w:kern w:val="2"/>
          <w:sz w:val="15"/>
          <w:szCs w:val="15"/>
        </w:rPr>
      </w:pPr>
      <w:r>
        <w:rPr>
          <w:rFonts w:hint="eastAsia"/>
          <w:b/>
          <w:color w:val="auto"/>
          <w:spacing w:val="10"/>
          <w:kern w:val="2"/>
          <w:sz w:val="15"/>
          <w:szCs w:val="15"/>
        </w:rPr>
        <w:t>（二）机构投资者风险承受能力评估流程说明</w:t>
      </w:r>
    </w:p>
    <w:p w14:paraId="2BF37C63" w14:textId="77777777" w:rsidR="00747F05" w:rsidRDefault="00CF77D2">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机构投资者请根据自身的财务状况、投资经验、投资目标、风险认知、风险判断及其他因素综合考量理财产品的投资风险及自身的风险承受能力。</w:t>
      </w:r>
    </w:p>
    <w:p w14:paraId="19F18D2C" w14:textId="77777777" w:rsidR="00747F05" w:rsidRDefault="00CF77D2">
      <w:pPr>
        <w:pStyle w:val="a5"/>
        <w:spacing w:before="0" w:after="0" w:line="240" w:lineRule="auto"/>
        <w:ind w:firstLine="478"/>
        <w:jc w:val="both"/>
        <w:rPr>
          <w:bCs/>
          <w:color w:val="auto"/>
          <w:spacing w:val="10"/>
          <w:kern w:val="2"/>
          <w:sz w:val="15"/>
          <w:szCs w:val="15"/>
        </w:rPr>
      </w:pPr>
      <w:r>
        <w:rPr>
          <w:rFonts w:hint="eastAsia"/>
          <w:b/>
          <w:color w:val="auto"/>
          <w:spacing w:val="10"/>
          <w:kern w:val="2"/>
          <w:sz w:val="15"/>
          <w:szCs w:val="15"/>
        </w:rPr>
        <w:t>第三条</w:t>
      </w:r>
      <w:r>
        <w:rPr>
          <w:b/>
          <w:color w:val="auto"/>
          <w:spacing w:val="10"/>
          <w:kern w:val="2"/>
          <w:sz w:val="15"/>
          <w:szCs w:val="15"/>
        </w:rPr>
        <w:t xml:space="preserve"> </w:t>
      </w:r>
      <w:r>
        <w:rPr>
          <w:rFonts w:hint="eastAsia"/>
          <w:b/>
          <w:color w:val="auto"/>
          <w:spacing w:val="10"/>
          <w:kern w:val="2"/>
          <w:sz w:val="15"/>
          <w:szCs w:val="15"/>
        </w:rPr>
        <w:t>理财产品风险等级说明</w:t>
      </w:r>
    </w:p>
    <w:p w14:paraId="7802B5DD" w14:textId="77777777" w:rsidR="00747F05" w:rsidRDefault="00CF77D2">
      <w:pPr>
        <w:pStyle w:val="a5"/>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t>由于理财产品的运行方式和投资范围等不同，其承担的风险程度各有不同，南银理财将其风险等级分为五级，分别为：</w:t>
      </w:r>
      <w:r>
        <w:rPr>
          <w:rFonts w:hint="eastAsia"/>
          <w:color w:val="auto"/>
          <w:spacing w:val="10"/>
          <w:kern w:val="2"/>
          <w:sz w:val="15"/>
          <w:szCs w:val="15"/>
        </w:rPr>
        <w:t>PR1</w:t>
      </w:r>
      <w:r>
        <w:rPr>
          <w:rFonts w:hint="eastAsia"/>
          <w:color w:val="auto"/>
          <w:spacing w:val="10"/>
          <w:kern w:val="2"/>
          <w:sz w:val="15"/>
          <w:szCs w:val="15"/>
        </w:rPr>
        <w:t>级（低风险）、</w:t>
      </w:r>
      <w:r>
        <w:rPr>
          <w:rFonts w:hint="eastAsia"/>
          <w:color w:val="auto"/>
          <w:spacing w:val="10"/>
          <w:kern w:val="2"/>
          <w:sz w:val="15"/>
          <w:szCs w:val="15"/>
        </w:rPr>
        <w:t>PR2</w:t>
      </w:r>
      <w:r>
        <w:rPr>
          <w:rFonts w:hint="eastAsia"/>
          <w:color w:val="auto"/>
          <w:spacing w:val="10"/>
          <w:kern w:val="2"/>
          <w:sz w:val="15"/>
          <w:szCs w:val="15"/>
        </w:rPr>
        <w:t>级（中低风险）、</w:t>
      </w:r>
      <w:r>
        <w:rPr>
          <w:rFonts w:hint="eastAsia"/>
          <w:color w:val="auto"/>
          <w:spacing w:val="10"/>
          <w:kern w:val="2"/>
          <w:sz w:val="15"/>
          <w:szCs w:val="15"/>
        </w:rPr>
        <w:t>PR3</w:t>
      </w:r>
      <w:r>
        <w:rPr>
          <w:rFonts w:hint="eastAsia"/>
          <w:color w:val="auto"/>
          <w:spacing w:val="10"/>
          <w:kern w:val="2"/>
          <w:sz w:val="15"/>
          <w:szCs w:val="15"/>
        </w:rPr>
        <w:t>级（中等风险）、</w:t>
      </w:r>
      <w:r>
        <w:rPr>
          <w:color w:val="auto"/>
          <w:spacing w:val="10"/>
          <w:kern w:val="2"/>
          <w:sz w:val="15"/>
          <w:szCs w:val="15"/>
        </w:rPr>
        <w:t>PR4</w:t>
      </w:r>
      <w:r>
        <w:rPr>
          <w:rFonts w:hint="eastAsia"/>
          <w:color w:val="auto"/>
          <w:spacing w:val="10"/>
          <w:kern w:val="2"/>
          <w:sz w:val="15"/>
          <w:szCs w:val="15"/>
        </w:rPr>
        <w:t>级（中高风险）、</w:t>
      </w:r>
      <w:r>
        <w:rPr>
          <w:color w:val="auto"/>
          <w:spacing w:val="10"/>
          <w:kern w:val="2"/>
          <w:sz w:val="15"/>
          <w:szCs w:val="15"/>
        </w:rPr>
        <w:t>PR5</w:t>
      </w:r>
      <w:r>
        <w:rPr>
          <w:rFonts w:hint="eastAsia"/>
          <w:color w:val="auto"/>
          <w:spacing w:val="10"/>
          <w:kern w:val="2"/>
          <w:sz w:val="15"/>
          <w:szCs w:val="15"/>
        </w:rPr>
        <w:t>级（高风险）。</w:t>
      </w:r>
    </w:p>
    <w:p w14:paraId="17E88B99" w14:textId="77777777" w:rsidR="00747F05" w:rsidRDefault="00CF77D2">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PR1</w:t>
      </w:r>
      <w:r>
        <w:rPr>
          <w:rFonts w:hint="eastAsia"/>
          <w:color w:val="auto"/>
          <w:spacing w:val="10"/>
          <w:kern w:val="2"/>
          <w:sz w:val="15"/>
          <w:szCs w:val="15"/>
        </w:rPr>
        <w:t>级（低风险）：管理人不承诺本金保障，产品收益随投资表现变动，产品存在极低的本金损失风险。</w:t>
      </w:r>
    </w:p>
    <w:p w14:paraId="177D35D4" w14:textId="77777777" w:rsidR="00747F05" w:rsidRDefault="00CF77D2">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PR2</w:t>
      </w:r>
      <w:r>
        <w:rPr>
          <w:rFonts w:hint="eastAsia"/>
          <w:color w:val="auto"/>
          <w:spacing w:val="10"/>
          <w:kern w:val="2"/>
          <w:sz w:val="15"/>
          <w:szCs w:val="15"/>
        </w:rPr>
        <w:t>级（中低风险）：管理人不承诺本金保障，产品收益随投资表现变动，产品存在较低的本金损失风险。</w:t>
      </w:r>
    </w:p>
    <w:p w14:paraId="2AEBC596" w14:textId="77777777" w:rsidR="00747F05" w:rsidRDefault="00CF77D2">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PR3</w:t>
      </w:r>
      <w:r>
        <w:rPr>
          <w:rFonts w:hint="eastAsia"/>
          <w:color w:val="auto"/>
          <w:spacing w:val="10"/>
          <w:kern w:val="2"/>
          <w:sz w:val="15"/>
          <w:szCs w:val="15"/>
        </w:rPr>
        <w:t>级（中等风险）：管理人不承诺本金保障，产品收益随投资表现变动，产品存在一定的本金损失风险。</w:t>
      </w:r>
    </w:p>
    <w:p w14:paraId="45B7427B" w14:textId="77777777" w:rsidR="00747F05" w:rsidRDefault="00CF77D2">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PR4</w:t>
      </w:r>
      <w:r>
        <w:rPr>
          <w:rFonts w:hint="eastAsia"/>
          <w:color w:val="auto"/>
          <w:spacing w:val="10"/>
          <w:kern w:val="2"/>
          <w:sz w:val="15"/>
          <w:szCs w:val="15"/>
        </w:rPr>
        <w:t>级（中高风险）：管理人不承诺本金保障，产品收益随投资表现变动，产品存在较高的本金损失风险。</w:t>
      </w:r>
    </w:p>
    <w:p w14:paraId="3628E029" w14:textId="77777777" w:rsidR="00747F05" w:rsidRDefault="00CF77D2">
      <w:pPr>
        <w:pStyle w:val="a5"/>
        <w:spacing w:before="0" w:after="0" w:line="240" w:lineRule="auto"/>
        <w:ind w:firstLineChars="198" w:firstLine="337"/>
        <w:jc w:val="both"/>
      </w:pPr>
      <w:r>
        <w:rPr>
          <w:color w:val="auto"/>
          <w:spacing w:val="10"/>
          <w:kern w:val="2"/>
          <w:sz w:val="15"/>
          <w:szCs w:val="15"/>
        </w:rPr>
        <w:t>PR5</w:t>
      </w:r>
      <w:r>
        <w:rPr>
          <w:rFonts w:hint="eastAsia"/>
          <w:color w:val="auto"/>
          <w:spacing w:val="10"/>
          <w:kern w:val="2"/>
          <w:sz w:val="15"/>
          <w:szCs w:val="15"/>
        </w:rPr>
        <w:t>级（高风险）：管理人不承诺本金保障，产品收益随投资表现变动，产品存在极高的本金损失风险，产品本金蒙受全部损失的可能性不容忽视。</w:t>
      </w:r>
    </w:p>
    <w:p w14:paraId="5191C421" w14:textId="77777777" w:rsidR="00747F05" w:rsidRDefault="00CF77D2">
      <w:pPr>
        <w:pStyle w:val="a5"/>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t>本风险等级为南银理财风险评级结果，该产品通过代理销售机构渠道销售的，理财产品评级应当以代理销售机构最终披露的评级结果为准。您需充分认识投资风险，谨慎投资。</w:t>
      </w:r>
    </w:p>
    <w:p w14:paraId="2CA9552E" w14:textId="77777777" w:rsidR="00747F05" w:rsidRDefault="00CF77D2">
      <w:pPr>
        <w:pStyle w:val="a5"/>
        <w:spacing w:before="0" w:after="0" w:line="240" w:lineRule="auto"/>
        <w:ind w:firstLineChars="200" w:firstLine="341"/>
        <w:jc w:val="both"/>
      </w:pPr>
      <w:r>
        <w:rPr>
          <w:rFonts w:hint="eastAsia"/>
          <w:b/>
          <w:color w:val="auto"/>
          <w:spacing w:val="10"/>
          <w:kern w:val="2"/>
          <w:sz w:val="15"/>
          <w:szCs w:val="15"/>
        </w:rPr>
        <w:t>【代理</w:t>
      </w:r>
      <w:r>
        <w:rPr>
          <w:rFonts w:hint="eastAsia"/>
          <w:b/>
          <w:color w:val="auto"/>
          <w:spacing w:val="10"/>
          <w:kern w:val="2"/>
          <w:sz w:val="15"/>
          <w:szCs w:val="15"/>
        </w:rPr>
        <w:t>销售机构在开展代理销售业务前应对理财产品进行尽职调查并根据理财产品的投资范围、投资资产、投资比例和风险状况等因素对理财产品进行风险等级评估，当南银理财对理财产品的风险等级评估结果与</w:t>
      </w:r>
      <w:r>
        <w:rPr>
          <w:rFonts w:hint="eastAsia"/>
          <w:b/>
          <w:color w:val="auto"/>
          <w:spacing w:val="10"/>
          <w:kern w:val="2"/>
          <w:sz w:val="15"/>
          <w:szCs w:val="15"/>
        </w:rPr>
        <w:t>代理</w:t>
      </w:r>
      <w:r>
        <w:rPr>
          <w:rFonts w:hint="eastAsia"/>
          <w:b/>
          <w:color w:val="auto"/>
          <w:spacing w:val="10"/>
          <w:kern w:val="2"/>
          <w:sz w:val="15"/>
          <w:szCs w:val="15"/>
        </w:rPr>
        <w:t>销售机构不一致时，</w:t>
      </w:r>
      <w:r>
        <w:rPr>
          <w:rFonts w:hint="eastAsia"/>
          <w:b/>
          <w:color w:val="auto"/>
          <w:spacing w:val="10"/>
          <w:kern w:val="2"/>
          <w:sz w:val="15"/>
          <w:szCs w:val="15"/>
        </w:rPr>
        <w:t>代理</w:t>
      </w:r>
      <w:r>
        <w:rPr>
          <w:rFonts w:hint="eastAsia"/>
          <w:b/>
          <w:color w:val="auto"/>
          <w:spacing w:val="10"/>
          <w:kern w:val="2"/>
          <w:sz w:val="15"/>
          <w:szCs w:val="15"/>
        </w:rPr>
        <w:t>销售机构应当采用较高风险等级评估结果，按较高的风险等级评估结果向投资者进行充分的风险提示并推介理财产品，确保个人投资者的风险承受能力等级不低于本理财产品风险等级。</w:t>
      </w:r>
      <w:r>
        <w:rPr>
          <w:rFonts w:hint="eastAsia"/>
          <w:b/>
          <w:color w:val="auto"/>
          <w:spacing w:val="10"/>
          <w:kern w:val="2"/>
          <w:sz w:val="15"/>
          <w:szCs w:val="15"/>
        </w:rPr>
        <w:t>】</w:t>
      </w:r>
    </w:p>
    <w:p w14:paraId="24515B70" w14:textId="77777777" w:rsidR="00747F05" w:rsidRDefault="00CF77D2">
      <w:pPr>
        <w:pStyle w:val="a5"/>
        <w:spacing w:before="0" w:after="0" w:line="240" w:lineRule="auto"/>
        <w:ind w:firstLineChars="198" w:firstLine="338"/>
        <w:jc w:val="both"/>
        <w:rPr>
          <w:b/>
          <w:bCs/>
          <w:color w:val="auto"/>
          <w:spacing w:val="10"/>
          <w:kern w:val="2"/>
          <w:sz w:val="15"/>
          <w:szCs w:val="15"/>
        </w:rPr>
      </w:pPr>
      <w:r>
        <w:rPr>
          <w:rFonts w:hint="eastAsia"/>
          <w:b/>
          <w:bCs/>
          <w:color w:val="auto"/>
          <w:spacing w:val="10"/>
          <w:kern w:val="2"/>
          <w:sz w:val="15"/>
          <w:szCs w:val="15"/>
        </w:rPr>
        <w:t>第四条</w:t>
      </w:r>
      <w:r>
        <w:rPr>
          <w:b/>
          <w:bCs/>
          <w:color w:val="auto"/>
          <w:spacing w:val="10"/>
          <w:kern w:val="2"/>
          <w:sz w:val="15"/>
          <w:szCs w:val="15"/>
        </w:rPr>
        <w:t xml:space="preserve"> </w:t>
      </w:r>
      <w:r>
        <w:rPr>
          <w:rFonts w:hint="eastAsia"/>
          <w:b/>
          <w:bCs/>
          <w:color w:val="auto"/>
          <w:spacing w:val="10"/>
          <w:kern w:val="2"/>
          <w:sz w:val="15"/>
          <w:szCs w:val="15"/>
        </w:rPr>
        <w:t>个人投资者风险承受能力等级与适合购买的理财产品说明</w:t>
      </w:r>
    </w:p>
    <w:p w14:paraId="30028D62" w14:textId="77777777" w:rsidR="00747F05" w:rsidRDefault="00747F05">
      <w:pPr>
        <w:pStyle w:val="a5"/>
        <w:spacing w:before="0" w:after="0" w:line="240" w:lineRule="auto"/>
        <w:ind w:firstLineChars="200" w:firstLine="341"/>
        <w:jc w:val="center"/>
        <w:rPr>
          <w:b/>
          <w:color w:val="auto"/>
          <w:spacing w:val="10"/>
          <w:kern w:val="2"/>
          <w:sz w:val="15"/>
          <w:szCs w:val="15"/>
        </w:rPr>
      </w:pPr>
    </w:p>
    <w:tbl>
      <w:tblPr>
        <w:tblW w:w="5796" w:type="dxa"/>
        <w:jc w:val="center"/>
        <w:tblLayout w:type="fixed"/>
        <w:tblLook w:val="04A0" w:firstRow="1" w:lastRow="0" w:firstColumn="1" w:lastColumn="0" w:noHBand="0" w:noVBand="1"/>
      </w:tblPr>
      <w:tblGrid>
        <w:gridCol w:w="1866"/>
        <w:gridCol w:w="741"/>
        <w:gridCol w:w="816"/>
        <w:gridCol w:w="816"/>
        <w:gridCol w:w="816"/>
        <w:gridCol w:w="741"/>
      </w:tblGrid>
      <w:tr w:rsidR="00747F05" w14:paraId="0D0D3C44" w14:textId="77777777">
        <w:trPr>
          <w:trHeight w:val="178"/>
          <w:jc w:val="center"/>
        </w:trPr>
        <w:tc>
          <w:tcPr>
            <w:tcW w:w="1866" w:type="dxa"/>
            <w:vMerge w:val="restart"/>
            <w:tcBorders>
              <w:top w:val="single" w:sz="4" w:space="0" w:color="auto"/>
              <w:left w:val="single" w:sz="4" w:space="0" w:color="auto"/>
              <w:right w:val="single" w:sz="4" w:space="0" w:color="auto"/>
            </w:tcBorders>
            <w:vAlign w:val="center"/>
          </w:tcPr>
          <w:p w14:paraId="3E3DC4B6" w14:textId="77777777" w:rsidR="00747F05" w:rsidRDefault="00CF77D2">
            <w:pPr>
              <w:widowControl/>
              <w:snapToGrid w:val="0"/>
              <w:jc w:val="center"/>
              <w:rPr>
                <w:rFonts w:ascii="宋体" w:hAnsi="宋体" w:cs="宋体"/>
                <w:kern w:val="0"/>
                <w:sz w:val="15"/>
                <w:szCs w:val="15"/>
              </w:rPr>
            </w:pPr>
            <w:r>
              <w:rPr>
                <w:rFonts w:ascii="宋体" w:hAnsi="宋体" w:cs="宋体" w:hint="eastAsia"/>
                <w:kern w:val="0"/>
                <w:sz w:val="15"/>
                <w:szCs w:val="15"/>
              </w:rPr>
              <w:t>个人投资者风险承受能力</w:t>
            </w:r>
          </w:p>
          <w:p w14:paraId="53C3ADEC" w14:textId="77777777" w:rsidR="00747F05" w:rsidRDefault="00CF77D2">
            <w:pPr>
              <w:widowControl/>
              <w:snapToGrid w:val="0"/>
              <w:jc w:val="center"/>
              <w:rPr>
                <w:rFonts w:ascii="宋体" w:hAnsi="宋体" w:cs="宋体"/>
                <w:kern w:val="0"/>
                <w:sz w:val="15"/>
                <w:szCs w:val="15"/>
              </w:rPr>
            </w:pPr>
            <w:r>
              <w:rPr>
                <w:rFonts w:ascii="宋体" w:hAnsi="宋体" w:cs="宋体" w:hint="eastAsia"/>
                <w:kern w:val="0"/>
                <w:sz w:val="15"/>
                <w:szCs w:val="15"/>
              </w:rPr>
              <w:t>等级</w:t>
            </w:r>
          </w:p>
        </w:tc>
        <w:tc>
          <w:tcPr>
            <w:tcW w:w="3930" w:type="dxa"/>
            <w:gridSpan w:val="5"/>
            <w:tcBorders>
              <w:top w:val="single" w:sz="4" w:space="0" w:color="auto"/>
              <w:left w:val="nil"/>
              <w:bottom w:val="single" w:sz="4" w:space="0" w:color="auto"/>
              <w:right w:val="single" w:sz="4" w:space="0" w:color="auto"/>
            </w:tcBorders>
            <w:vAlign w:val="center"/>
          </w:tcPr>
          <w:p w14:paraId="5A13783D" w14:textId="77777777" w:rsidR="00747F05" w:rsidRDefault="00CF77D2">
            <w:pPr>
              <w:widowControl/>
              <w:snapToGrid w:val="0"/>
              <w:jc w:val="center"/>
              <w:rPr>
                <w:rFonts w:ascii="宋体" w:hAnsi="宋体" w:cs="宋体"/>
                <w:kern w:val="0"/>
                <w:sz w:val="15"/>
                <w:szCs w:val="15"/>
              </w:rPr>
            </w:pPr>
            <w:r>
              <w:rPr>
                <w:rFonts w:ascii="宋体" w:hAnsi="宋体" w:cs="宋体" w:hint="eastAsia"/>
                <w:kern w:val="0"/>
                <w:sz w:val="15"/>
                <w:szCs w:val="15"/>
              </w:rPr>
              <w:t>南银理财理财产品风险等级</w:t>
            </w:r>
          </w:p>
        </w:tc>
      </w:tr>
      <w:tr w:rsidR="00747F05" w14:paraId="53697183" w14:textId="77777777">
        <w:trPr>
          <w:trHeight w:val="735"/>
          <w:jc w:val="center"/>
        </w:trPr>
        <w:tc>
          <w:tcPr>
            <w:tcW w:w="1866" w:type="dxa"/>
            <w:vMerge/>
            <w:tcBorders>
              <w:left w:val="single" w:sz="4" w:space="0" w:color="auto"/>
              <w:bottom w:val="single" w:sz="4" w:space="0" w:color="auto"/>
              <w:right w:val="single" w:sz="4" w:space="0" w:color="auto"/>
            </w:tcBorders>
            <w:vAlign w:val="center"/>
          </w:tcPr>
          <w:p w14:paraId="6217D953" w14:textId="77777777" w:rsidR="00747F05" w:rsidRDefault="00747F05">
            <w:pPr>
              <w:widowControl/>
              <w:snapToGrid w:val="0"/>
              <w:jc w:val="center"/>
              <w:rPr>
                <w:rFonts w:ascii="宋体" w:hAnsi="宋体" w:cs="宋体"/>
                <w:kern w:val="0"/>
                <w:sz w:val="15"/>
                <w:szCs w:val="15"/>
              </w:rPr>
            </w:pPr>
          </w:p>
        </w:tc>
        <w:tc>
          <w:tcPr>
            <w:tcW w:w="741" w:type="dxa"/>
            <w:tcBorders>
              <w:top w:val="single" w:sz="4" w:space="0" w:color="auto"/>
              <w:left w:val="nil"/>
              <w:bottom w:val="single" w:sz="4" w:space="0" w:color="auto"/>
              <w:right w:val="single" w:sz="4" w:space="0" w:color="auto"/>
            </w:tcBorders>
            <w:vAlign w:val="center"/>
          </w:tcPr>
          <w:p w14:paraId="604F1DA2" w14:textId="77777777" w:rsidR="00747F05" w:rsidRDefault="00CF77D2">
            <w:pPr>
              <w:widowControl/>
              <w:snapToGrid w:val="0"/>
              <w:jc w:val="center"/>
              <w:rPr>
                <w:rFonts w:ascii="宋体" w:hAnsi="宋体" w:cs="宋体"/>
                <w:kern w:val="0"/>
                <w:sz w:val="15"/>
                <w:szCs w:val="15"/>
              </w:rPr>
            </w:pPr>
            <w:r>
              <w:rPr>
                <w:rFonts w:ascii="宋体" w:hAnsi="宋体" w:cs="宋体" w:hint="eastAsia"/>
                <w:kern w:val="0"/>
                <w:sz w:val="15"/>
                <w:szCs w:val="15"/>
              </w:rPr>
              <w:t>低风险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PR1</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3B5CC6A7" w14:textId="77777777" w:rsidR="00747F05" w:rsidRDefault="00CF77D2">
            <w:pPr>
              <w:widowControl/>
              <w:snapToGrid w:val="0"/>
              <w:jc w:val="center"/>
              <w:rPr>
                <w:rFonts w:ascii="宋体" w:hAnsi="宋体" w:cs="宋体"/>
                <w:kern w:val="0"/>
                <w:sz w:val="15"/>
                <w:szCs w:val="15"/>
              </w:rPr>
            </w:pPr>
            <w:r>
              <w:rPr>
                <w:rFonts w:ascii="宋体" w:hAnsi="宋体" w:cs="宋体" w:hint="eastAsia"/>
                <w:kern w:val="0"/>
                <w:sz w:val="15"/>
                <w:szCs w:val="15"/>
              </w:rPr>
              <w:t>中低风险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PR2</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50F113EE" w14:textId="77777777" w:rsidR="00747F05" w:rsidRDefault="00CF77D2">
            <w:pPr>
              <w:widowControl/>
              <w:snapToGrid w:val="0"/>
              <w:jc w:val="center"/>
              <w:rPr>
                <w:rFonts w:ascii="宋体" w:hAnsi="宋体" w:cs="宋体"/>
                <w:kern w:val="0"/>
                <w:sz w:val="15"/>
                <w:szCs w:val="15"/>
              </w:rPr>
            </w:pPr>
            <w:r>
              <w:rPr>
                <w:rFonts w:ascii="宋体" w:hAnsi="宋体" w:cs="宋体" w:hint="eastAsia"/>
                <w:kern w:val="0"/>
                <w:sz w:val="15"/>
                <w:szCs w:val="15"/>
              </w:rPr>
              <w:t>中等风险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PR3</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23BFB487" w14:textId="77777777" w:rsidR="00747F05" w:rsidRDefault="00CF77D2">
            <w:pPr>
              <w:widowControl/>
              <w:snapToGrid w:val="0"/>
              <w:jc w:val="center"/>
              <w:rPr>
                <w:rFonts w:ascii="宋体" w:hAnsi="宋体" w:cs="宋体"/>
                <w:kern w:val="0"/>
                <w:sz w:val="15"/>
                <w:szCs w:val="15"/>
              </w:rPr>
            </w:pPr>
            <w:r>
              <w:rPr>
                <w:rFonts w:ascii="宋体" w:hAnsi="宋体" w:cs="宋体" w:hint="eastAsia"/>
                <w:kern w:val="0"/>
                <w:sz w:val="15"/>
                <w:szCs w:val="15"/>
              </w:rPr>
              <w:t>中高风险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PR4</w:t>
            </w:r>
            <w:r>
              <w:rPr>
                <w:rFonts w:ascii="宋体" w:hAnsi="宋体" w:cs="宋体" w:hint="eastAsia"/>
                <w:kern w:val="0"/>
                <w:sz w:val="15"/>
                <w:szCs w:val="15"/>
              </w:rPr>
              <w:t>）</w:t>
            </w:r>
          </w:p>
        </w:tc>
        <w:tc>
          <w:tcPr>
            <w:tcW w:w="741" w:type="dxa"/>
            <w:tcBorders>
              <w:top w:val="single" w:sz="4" w:space="0" w:color="auto"/>
              <w:left w:val="nil"/>
              <w:bottom w:val="single" w:sz="4" w:space="0" w:color="auto"/>
              <w:right w:val="single" w:sz="4" w:space="0" w:color="auto"/>
            </w:tcBorders>
            <w:vAlign w:val="center"/>
          </w:tcPr>
          <w:p w14:paraId="0A44FA81" w14:textId="77777777" w:rsidR="00747F05" w:rsidRDefault="00CF77D2">
            <w:pPr>
              <w:widowControl/>
              <w:snapToGrid w:val="0"/>
              <w:jc w:val="center"/>
              <w:rPr>
                <w:rFonts w:ascii="宋体" w:hAnsi="宋体" w:cs="宋体"/>
                <w:kern w:val="0"/>
                <w:sz w:val="15"/>
                <w:szCs w:val="15"/>
              </w:rPr>
            </w:pPr>
            <w:r>
              <w:rPr>
                <w:rFonts w:ascii="宋体" w:hAnsi="宋体" w:cs="宋体" w:hint="eastAsia"/>
                <w:kern w:val="0"/>
                <w:sz w:val="15"/>
                <w:szCs w:val="15"/>
              </w:rPr>
              <w:t>高风险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PR5</w:t>
            </w:r>
            <w:r>
              <w:rPr>
                <w:rFonts w:ascii="宋体" w:hAnsi="宋体" w:cs="宋体" w:hint="eastAsia"/>
                <w:kern w:val="0"/>
                <w:sz w:val="15"/>
                <w:szCs w:val="15"/>
              </w:rPr>
              <w:t>）</w:t>
            </w:r>
          </w:p>
        </w:tc>
      </w:tr>
      <w:tr w:rsidR="00747F05" w14:paraId="73CF37F7"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2793FB4F" w14:textId="77777777" w:rsidR="00747F05" w:rsidRDefault="00CF77D2">
            <w:pPr>
              <w:widowControl/>
              <w:snapToGrid w:val="0"/>
              <w:jc w:val="center"/>
              <w:rPr>
                <w:rFonts w:ascii="宋体" w:hAnsi="宋体" w:cs="宋体"/>
                <w:kern w:val="0"/>
                <w:sz w:val="15"/>
                <w:szCs w:val="15"/>
              </w:rPr>
            </w:pPr>
            <w:permStart w:id="335741895" w:edGrp="everyone"/>
            <w:r>
              <w:rPr>
                <w:rFonts w:ascii="宋体" w:hAnsi="宋体" w:cs="宋体" w:hint="eastAsia"/>
                <w:kern w:val="0"/>
                <w:sz w:val="15"/>
                <w:szCs w:val="15"/>
              </w:rPr>
              <w:t>一级（保守型投资者）</w:t>
            </w:r>
            <w:permEnd w:id="335741895"/>
          </w:p>
        </w:tc>
        <w:tc>
          <w:tcPr>
            <w:tcW w:w="741" w:type="dxa"/>
            <w:tcBorders>
              <w:top w:val="nil"/>
              <w:left w:val="nil"/>
              <w:bottom w:val="single" w:sz="4" w:space="0" w:color="auto"/>
              <w:right w:val="single" w:sz="4" w:space="0" w:color="auto"/>
            </w:tcBorders>
          </w:tcPr>
          <w:p w14:paraId="5C1CD9B9" w14:textId="77777777" w:rsidR="00747F05" w:rsidRDefault="00CF77D2">
            <w:pPr>
              <w:widowControl/>
              <w:snapToGrid w:val="0"/>
              <w:jc w:val="center"/>
              <w:rPr>
                <w:rFonts w:ascii="宋体" w:hAnsi="宋体" w:cs="宋体"/>
                <w:kern w:val="0"/>
                <w:sz w:val="15"/>
                <w:szCs w:val="15"/>
              </w:rPr>
            </w:pPr>
            <w:permStart w:id="1117870794" w:edGrp="everyone"/>
            <w:r>
              <w:rPr>
                <w:rFonts w:ascii="宋体" w:hAnsi="宋体" w:cs="宋体" w:hint="eastAsia"/>
                <w:kern w:val="0"/>
                <w:sz w:val="15"/>
                <w:szCs w:val="15"/>
              </w:rPr>
              <w:t>√</w:t>
            </w:r>
            <w:permEnd w:id="1117870794"/>
          </w:p>
        </w:tc>
        <w:tc>
          <w:tcPr>
            <w:tcW w:w="816" w:type="dxa"/>
            <w:tcBorders>
              <w:top w:val="nil"/>
              <w:left w:val="nil"/>
              <w:bottom w:val="single" w:sz="4" w:space="0" w:color="auto"/>
              <w:right w:val="single" w:sz="4" w:space="0" w:color="auto"/>
            </w:tcBorders>
          </w:tcPr>
          <w:p w14:paraId="1DA39897" w14:textId="77777777" w:rsidR="00747F05" w:rsidRDefault="00CF77D2">
            <w:pPr>
              <w:widowControl/>
              <w:snapToGrid w:val="0"/>
              <w:jc w:val="center"/>
              <w:rPr>
                <w:rFonts w:ascii="宋体" w:hAnsi="宋体" w:cs="宋体"/>
                <w:kern w:val="0"/>
                <w:sz w:val="15"/>
                <w:szCs w:val="15"/>
              </w:rPr>
            </w:pPr>
            <w:permStart w:id="4542719" w:edGrp="everyone"/>
            <w:r>
              <w:rPr>
                <w:rFonts w:ascii="宋体" w:hAnsi="宋体" w:cs="宋体" w:hint="eastAsia"/>
                <w:kern w:val="0"/>
                <w:sz w:val="15"/>
                <w:szCs w:val="15"/>
              </w:rPr>
              <w:t>×</w:t>
            </w:r>
            <w:permEnd w:id="4542719"/>
          </w:p>
        </w:tc>
        <w:tc>
          <w:tcPr>
            <w:tcW w:w="816" w:type="dxa"/>
            <w:tcBorders>
              <w:top w:val="nil"/>
              <w:left w:val="nil"/>
              <w:bottom w:val="single" w:sz="4" w:space="0" w:color="auto"/>
              <w:right w:val="single" w:sz="4" w:space="0" w:color="auto"/>
            </w:tcBorders>
          </w:tcPr>
          <w:p w14:paraId="69EE996D" w14:textId="77777777" w:rsidR="00747F05" w:rsidRDefault="00CF77D2">
            <w:pPr>
              <w:widowControl/>
              <w:snapToGrid w:val="0"/>
              <w:jc w:val="center"/>
              <w:rPr>
                <w:rFonts w:ascii="宋体" w:hAnsi="宋体" w:cs="宋体"/>
                <w:kern w:val="0"/>
                <w:sz w:val="15"/>
                <w:szCs w:val="15"/>
              </w:rPr>
            </w:pPr>
            <w:permStart w:id="105449672" w:edGrp="everyone"/>
            <w:r>
              <w:rPr>
                <w:rFonts w:ascii="宋体" w:hAnsi="宋体" w:cs="宋体" w:hint="eastAsia"/>
                <w:kern w:val="0"/>
                <w:sz w:val="15"/>
                <w:szCs w:val="15"/>
              </w:rPr>
              <w:t>×</w:t>
            </w:r>
            <w:permEnd w:id="105449672"/>
          </w:p>
        </w:tc>
        <w:tc>
          <w:tcPr>
            <w:tcW w:w="816" w:type="dxa"/>
            <w:tcBorders>
              <w:top w:val="nil"/>
              <w:left w:val="nil"/>
              <w:bottom w:val="single" w:sz="4" w:space="0" w:color="auto"/>
              <w:right w:val="single" w:sz="4" w:space="0" w:color="auto"/>
            </w:tcBorders>
          </w:tcPr>
          <w:p w14:paraId="4E16FCCE" w14:textId="77777777" w:rsidR="00747F05" w:rsidRDefault="00CF77D2">
            <w:pPr>
              <w:widowControl/>
              <w:snapToGrid w:val="0"/>
              <w:jc w:val="center"/>
              <w:rPr>
                <w:rFonts w:ascii="宋体" w:hAnsi="宋体" w:cs="宋体"/>
                <w:kern w:val="0"/>
                <w:sz w:val="15"/>
                <w:szCs w:val="15"/>
              </w:rPr>
            </w:pPr>
            <w:permStart w:id="1507942745" w:edGrp="everyone"/>
            <w:r>
              <w:rPr>
                <w:rFonts w:ascii="宋体" w:hAnsi="宋体" w:cs="宋体" w:hint="eastAsia"/>
                <w:kern w:val="0"/>
                <w:sz w:val="15"/>
                <w:szCs w:val="15"/>
              </w:rPr>
              <w:t>×</w:t>
            </w:r>
            <w:permEnd w:id="1507942745"/>
          </w:p>
        </w:tc>
        <w:tc>
          <w:tcPr>
            <w:tcW w:w="741" w:type="dxa"/>
            <w:tcBorders>
              <w:top w:val="nil"/>
              <w:left w:val="nil"/>
              <w:bottom w:val="single" w:sz="4" w:space="0" w:color="auto"/>
              <w:right w:val="single" w:sz="4" w:space="0" w:color="auto"/>
            </w:tcBorders>
            <w:vAlign w:val="center"/>
          </w:tcPr>
          <w:p w14:paraId="55FD22C6" w14:textId="77777777" w:rsidR="00747F05" w:rsidRDefault="00CF77D2">
            <w:pPr>
              <w:widowControl/>
              <w:snapToGrid w:val="0"/>
              <w:jc w:val="center"/>
              <w:rPr>
                <w:rFonts w:ascii="宋体" w:hAnsi="宋体" w:cs="宋体"/>
                <w:kern w:val="0"/>
                <w:sz w:val="15"/>
                <w:szCs w:val="15"/>
              </w:rPr>
            </w:pPr>
            <w:permStart w:id="687234048" w:edGrp="everyone"/>
            <w:r>
              <w:rPr>
                <w:rFonts w:ascii="宋体" w:hAnsi="宋体" w:cs="宋体" w:hint="eastAsia"/>
                <w:kern w:val="0"/>
                <w:sz w:val="15"/>
                <w:szCs w:val="15"/>
              </w:rPr>
              <w:t>×</w:t>
            </w:r>
            <w:permEnd w:id="687234048"/>
          </w:p>
        </w:tc>
      </w:tr>
      <w:tr w:rsidR="00747F05" w14:paraId="7796C426"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47F51D3E" w14:textId="77777777" w:rsidR="00747F05" w:rsidRDefault="00CF77D2">
            <w:pPr>
              <w:widowControl/>
              <w:snapToGrid w:val="0"/>
              <w:jc w:val="center"/>
              <w:rPr>
                <w:rFonts w:ascii="宋体" w:hAnsi="宋体" w:cs="宋体"/>
                <w:kern w:val="0"/>
                <w:sz w:val="15"/>
                <w:szCs w:val="15"/>
              </w:rPr>
            </w:pPr>
            <w:permStart w:id="686763475" w:edGrp="everyone"/>
            <w:r>
              <w:rPr>
                <w:rFonts w:ascii="宋体" w:hAnsi="宋体" w:cs="宋体" w:hint="eastAsia"/>
                <w:kern w:val="0"/>
                <w:sz w:val="15"/>
                <w:szCs w:val="15"/>
              </w:rPr>
              <w:t>二级（稳健型投资者）</w:t>
            </w:r>
            <w:permEnd w:id="686763475"/>
          </w:p>
        </w:tc>
        <w:tc>
          <w:tcPr>
            <w:tcW w:w="741" w:type="dxa"/>
            <w:tcBorders>
              <w:top w:val="nil"/>
              <w:left w:val="nil"/>
              <w:bottom w:val="single" w:sz="4" w:space="0" w:color="auto"/>
              <w:right w:val="single" w:sz="4" w:space="0" w:color="auto"/>
            </w:tcBorders>
          </w:tcPr>
          <w:p w14:paraId="06DA1F5C" w14:textId="77777777" w:rsidR="00747F05" w:rsidRDefault="00CF77D2">
            <w:pPr>
              <w:widowControl/>
              <w:snapToGrid w:val="0"/>
              <w:jc w:val="center"/>
              <w:rPr>
                <w:rFonts w:ascii="宋体" w:hAnsi="宋体" w:cs="宋体"/>
                <w:kern w:val="0"/>
                <w:sz w:val="15"/>
                <w:szCs w:val="15"/>
              </w:rPr>
            </w:pPr>
            <w:permStart w:id="471146424" w:edGrp="everyone"/>
            <w:r>
              <w:rPr>
                <w:rFonts w:ascii="宋体" w:hAnsi="宋体" w:cs="宋体" w:hint="eastAsia"/>
                <w:kern w:val="0"/>
                <w:sz w:val="15"/>
                <w:szCs w:val="15"/>
              </w:rPr>
              <w:t>√</w:t>
            </w:r>
            <w:permEnd w:id="471146424"/>
          </w:p>
        </w:tc>
        <w:tc>
          <w:tcPr>
            <w:tcW w:w="816" w:type="dxa"/>
            <w:tcBorders>
              <w:top w:val="nil"/>
              <w:left w:val="nil"/>
              <w:bottom w:val="single" w:sz="4" w:space="0" w:color="auto"/>
              <w:right w:val="single" w:sz="4" w:space="0" w:color="auto"/>
            </w:tcBorders>
          </w:tcPr>
          <w:p w14:paraId="6C9F5E6F" w14:textId="77777777" w:rsidR="00747F05" w:rsidRDefault="00CF77D2">
            <w:pPr>
              <w:widowControl/>
              <w:snapToGrid w:val="0"/>
              <w:jc w:val="center"/>
              <w:rPr>
                <w:rFonts w:ascii="宋体" w:hAnsi="宋体" w:cs="宋体"/>
                <w:kern w:val="0"/>
                <w:sz w:val="15"/>
                <w:szCs w:val="15"/>
              </w:rPr>
            </w:pPr>
            <w:permStart w:id="501316106" w:edGrp="everyone"/>
            <w:r>
              <w:rPr>
                <w:rFonts w:ascii="宋体" w:hAnsi="宋体" w:cs="宋体" w:hint="eastAsia"/>
                <w:kern w:val="0"/>
                <w:sz w:val="15"/>
                <w:szCs w:val="15"/>
              </w:rPr>
              <w:t>√</w:t>
            </w:r>
            <w:permEnd w:id="501316106"/>
          </w:p>
        </w:tc>
        <w:tc>
          <w:tcPr>
            <w:tcW w:w="816" w:type="dxa"/>
            <w:tcBorders>
              <w:top w:val="nil"/>
              <w:left w:val="nil"/>
              <w:bottom w:val="single" w:sz="4" w:space="0" w:color="auto"/>
              <w:right w:val="single" w:sz="4" w:space="0" w:color="auto"/>
            </w:tcBorders>
          </w:tcPr>
          <w:p w14:paraId="41AECCBA" w14:textId="77777777" w:rsidR="00747F05" w:rsidRDefault="00CF77D2">
            <w:pPr>
              <w:widowControl/>
              <w:snapToGrid w:val="0"/>
              <w:jc w:val="center"/>
              <w:rPr>
                <w:rFonts w:ascii="宋体" w:hAnsi="宋体" w:cs="宋体"/>
                <w:kern w:val="0"/>
                <w:sz w:val="15"/>
                <w:szCs w:val="15"/>
              </w:rPr>
            </w:pPr>
            <w:permStart w:id="717450955" w:edGrp="everyone"/>
            <w:r>
              <w:rPr>
                <w:rFonts w:ascii="宋体" w:hAnsi="宋体" w:cs="宋体" w:hint="eastAsia"/>
                <w:kern w:val="0"/>
                <w:sz w:val="15"/>
                <w:szCs w:val="15"/>
              </w:rPr>
              <w:t>×</w:t>
            </w:r>
            <w:permEnd w:id="717450955"/>
          </w:p>
        </w:tc>
        <w:tc>
          <w:tcPr>
            <w:tcW w:w="816" w:type="dxa"/>
            <w:tcBorders>
              <w:top w:val="nil"/>
              <w:left w:val="nil"/>
              <w:bottom w:val="single" w:sz="4" w:space="0" w:color="auto"/>
              <w:right w:val="single" w:sz="4" w:space="0" w:color="auto"/>
            </w:tcBorders>
          </w:tcPr>
          <w:p w14:paraId="24050A80" w14:textId="77777777" w:rsidR="00747F05" w:rsidRDefault="00CF77D2">
            <w:pPr>
              <w:widowControl/>
              <w:snapToGrid w:val="0"/>
              <w:jc w:val="center"/>
              <w:rPr>
                <w:rFonts w:ascii="宋体" w:hAnsi="宋体" w:cs="宋体"/>
                <w:kern w:val="0"/>
                <w:sz w:val="15"/>
                <w:szCs w:val="15"/>
              </w:rPr>
            </w:pPr>
            <w:permStart w:id="849624889" w:edGrp="everyone"/>
            <w:r>
              <w:rPr>
                <w:rFonts w:ascii="宋体" w:hAnsi="宋体" w:cs="宋体" w:hint="eastAsia"/>
                <w:kern w:val="0"/>
                <w:sz w:val="15"/>
                <w:szCs w:val="15"/>
              </w:rPr>
              <w:t>×</w:t>
            </w:r>
            <w:permEnd w:id="849624889"/>
          </w:p>
        </w:tc>
        <w:tc>
          <w:tcPr>
            <w:tcW w:w="741" w:type="dxa"/>
            <w:tcBorders>
              <w:top w:val="nil"/>
              <w:left w:val="nil"/>
              <w:bottom w:val="single" w:sz="4" w:space="0" w:color="auto"/>
              <w:right w:val="single" w:sz="4" w:space="0" w:color="auto"/>
            </w:tcBorders>
            <w:vAlign w:val="center"/>
          </w:tcPr>
          <w:p w14:paraId="706EB3BA" w14:textId="77777777" w:rsidR="00747F05" w:rsidRDefault="00CF77D2">
            <w:pPr>
              <w:widowControl/>
              <w:snapToGrid w:val="0"/>
              <w:jc w:val="center"/>
              <w:rPr>
                <w:rFonts w:ascii="宋体" w:hAnsi="宋体" w:cs="宋体"/>
                <w:kern w:val="0"/>
                <w:sz w:val="15"/>
                <w:szCs w:val="15"/>
              </w:rPr>
            </w:pPr>
            <w:permStart w:id="635534825" w:edGrp="everyone"/>
            <w:r>
              <w:rPr>
                <w:rFonts w:ascii="宋体" w:hAnsi="宋体" w:cs="宋体" w:hint="eastAsia"/>
                <w:kern w:val="0"/>
                <w:sz w:val="15"/>
                <w:szCs w:val="15"/>
              </w:rPr>
              <w:t>×</w:t>
            </w:r>
            <w:permEnd w:id="635534825"/>
          </w:p>
        </w:tc>
      </w:tr>
      <w:tr w:rsidR="00747F05" w14:paraId="71AED225"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76B9CB55" w14:textId="77777777" w:rsidR="00747F05" w:rsidRDefault="00CF77D2">
            <w:pPr>
              <w:widowControl/>
              <w:snapToGrid w:val="0"/>
              <w:jc w:val="center"/>
              <w:rPr>
                <w:rFonts w:ascii="宋体" w:hAnsi="宋体" w:cs="宋体"/>
                <w:kern w:val="0"/>
                <w:sz w:val="15"/>
                <w:szCs w:val="15"/>
              </w:rPr>
            </w:pPr>
            <w:permStart w:id="38758760" w:edGrp="everyone"/>
            <w:r>
              <w:rPr>
                <w:rFonts w:ascii="宋体" w:hAnsi="宋体" w:cs="宋体" w:hint="eastAsia"/>
                <w:kern w:val="0"/>
                <w:sz w:val="15"/>
                <w:szCs w:val="15"/>
              </w:rPr>
              <w:t>三级（平衡型投资者）</w:t>
            </w:r>
            <w:permEnd w:id="38758760"/>
          </w:p>
        </w:tc>
        <w:tc>
          <w:tcPr>
            <w:tcW w:w="741" w:type="dxa"/>
            <w:tcBorders>
              <w:top w:val="nil"/>
              <w:left w:val="nil"/>
              <w:bottom w:val="single" w:sz="4" w:space="0" w:color="auto"/>
              <w:right w:val="single" w:sz="4" w:space="0" w:color="auto"/>
            </w:tcBorders>
          </w:tcPr>
          <w:p w14:paraId="1D127434" w14:textId="77777777" w:rsidR="00747F05" w:rsidRDefault="00CF77D2">
            <w:pPr>
              <w:widowControl/>
              <w:snapToGrid w:val="0"/>
              <w:jc w:val="center"/>
              <w:rPr>
                <w:rFonts w:ascii="宋体" w:hAnsi="宋体" w:cs="宋体"/>
                <w:kern w:val="0"/>
                <w:sz w:val="15"/>
                <w:szCs w:val="15"/>
              </w:rPr>
            </w:pPr>
            <w:permStart w:id="1233078668" w:edGrp="everyone"/>
            <w:r>
              <w:rPr>
                <w:rFonts w:ascii="宋体" w:hAnsi="宋体" w:cs="宋体" w:hint="eastAsia"/>
                <w:kern w:val="0"/>
                <w:sz w:val="15"/>
                <w:szCs w:val="15"/>
              </w:rPr>
              <w:t>√</w:t>
            </w:r>
            <w:permEnd w:id="1233078668"/>
          </w:p>
        </w:tc>
        <w:tc>
          <w:tcPr>
            <w:tcW w:w="816" w:type="dxa"/>
            <w:tcBorders>
              <w:top w:val="nil"/>
              <w:left w:val="nil"/>
              <w:bottom w:val="single" w:sz="4" w:space="0" w:color="auto"/>
              <w:right w:val="single" w:sz="4" w:space="0" w:color="auto"/>
            </w:tcBorders>
          </w:tcPr>
          <w:p w14:paraId="55C53B85" w14:textId="77777777" w:rsidR="00747F05" w:rsidRDefault="00CF77D2">
            <w:pPr>
              <w:widowControl/>
              <w:snapToGrid w:val="0"/>
              <w:jc w:val="center"/>
              <w:rPr>
                <w:rFonts w:ascii="宋体" w:hAnsi="宋体" w:cs="宋体"/>
                <w:kern w:val="0"/>
                <w:sz w:val="15"/>
                <w:szCs w:val="15"/>
              </w:rPr>
            </w:pPr>
            <w:permStart w:id="1826769340" w:edGrp="everyone"/>
            <w:r>
              <w:rPr>
                <w:rFonts w:ascii="宋体" w:hAnsi="宋体" w:cs="宋体" w:hint="eastAsia"/>
                <w:kern w:val="0"/>
                <w:sz w:val="15"/>
                <w:szCs w:val="15"/>
              </w:rPr>
              <w:t>√</w:t>
            </w:r>
            <w:permEnd w:id="1826769340"/>
          </w:p>
        </w:tc>
        <w:tc>
          <w:tcPr>
            <w:tcW w:w="816" w:type="dxa"/>
            <w:tcBorders>
              <w:top w:val="nil"/>
              <w:left w:val="nil"/>
              <w:bottom w:val="single" w:sz="4" w:space="0" w:color="auto"/>
              <w:right w:val="single" w:sz="4" w:space="0" w:color="auto"/>
            </w:tcBorders>
          </w:tcPr>
          <w:p w14:paraId="42D8F307" w14:textId="77777777" w:rsidR="00747F05" w:rsidRDefault="00CF77D2">
            <w:pPr>
              <w:widowControl/>
              <w:snapToGrid w:val="0"/>
              <w:jc w:val="center"/>
              <w:rPr>
                <w:rFonts w:ascii="宋体" w:hAnsi="宋体" w:cs="宋体"/>
                <w:kern w:val="0"/>
                <w:sz w:val="15"/>
                <w:szCs w:val="15"/>
              </w:rPr>
            </w:pPr>
            <w:permStart w:id="1252874414" w:edGrp="everyone"/>
            <w:r>
              <w:rPr>
                <w:rFonts w:ascii="宋体" w:hAnsi="宋体" w:cs="宋体" w:hint="eastAsia"/>
                <w:kern w:val="0"/>
                <w:sz w:val="15"/>
                <w:szCs w:val="15"/>
              </w:rPr>
              <w:t>√</w:t>
            </w:r>
            <w:permEnd w:id="1252874414"/>
          </w:p>
        </w:tc>
        <w:tc>
          <w:tcPr>
            <w:tcW w:w="816" w:type="dxa"/>
            <w:tcBorders>
              <w:top w:val="nil"/>
              <w:left w:val="nil"/>
              <w:bottom w:val="single" w:sz="4" w:space="0" w:color="auto"/>
              <w:right w:val="single" w:sz="4" w:space="0" w:color="auto"/>
            </w:tcBorders>
          </w:tcPr>
          <w:p w14:paraId="5EB028CC" w14:textId="77777777" w:rsidR="00747F05" w:rsidRDefault="00CF77D2">
            <w:pPr>
              <w:widowControl/>
              <w:snapToGrid w:val="0"/>
              <w:jc w:val="center"/>
              <w:rPr>
                <w:rFonts w:ascii="宋体" w:hAnsi="宋体" w:cs="宋体"/>
                <w:kern w:val="0"/>
                <w:sz w:val="15"/>
                <w:szCs w:val="15"/>
              </w:rPr>
            </w:pPr>
            <w:permStart w:id="1948655730" w:edGrp="everyone"/>
            <w:r>
              <w:rPr>
                <w:rFonts w:ascii="宋体" w:hAnsi="宋体" w:cs="宋体" w:hint="eastAsia"/>
                <w:kern w:val="0"/>
                <w:sz w:val="15"/>
                <w:szCs w:val="15"/>
              </w:rPr>
              <w:t>×</w:t>
            </w:r>
            <w:permEnd w:id="1948655730"/>
          </w:p>
        </w:tc>
        <w:tc>
          <w:tcPr>
            <w:tcW w:w="741" w:type="dxa"/>
            <w:tcBorders>
              <w:top w:val="nil"/>
              <w:left w:val="nil"/>
              <w:bottom w:val="single" w:sz="4" w:space="0" w:color="auto"/>
              <w:right w:val="single" w:sz="4" w:space="0" w:color="auto"/>
            </w:tcBorders>
          </w:tcPr>
          <w:p w14:paraId="5DC04029" w14:textId="77777777" w:rsidR="00747F05" w:rsidRDefault="00CF77D2">
            <w:pPr>
              <w:widowControl/>
              <w:snapToGrid w:val="0"/>
              <w:jc w:val="center"/>
              <w:rPr>
                <w:rFonts w:ascii="宋体" w:hAnsi="宋体" w:cs="宋体"/>
                <w:kern w:val="0"/>
                <w:sz w:val="15"/>
                <w:szCs w:val="15"/>
              </w:rPr>
            </w:pPr>
            <w:permStart w:id="1598563332" w:edGrp="everyone"/>
            <w:r>
              <w:rPr>
                <w:rFonts w:ascii="宋体" w:hAnsi="宋体" w:cs="宋体" w:hint="eastAsia"/>
                <w:kern w:val="0"/>
                <w:sz w:val="15"/>
                <w:szCs w:val="15"/>
              </w:rPr>
              <w:t>×</w:t>
            </w:r>
            <w:permEnd w:id="1598563332"/>
          </w:p>
        </w:tc>
      </w:tr>
      <w:tr w:rsidR="00747F05" w14:paraId="1F549E10" w14:textId="77777777">
        <w:trPr>
          <w:trHeight w:val="270"/>
          <w:jc w:val="center"/>
        </w:trPr>
        <w:tc>
          <w:tcPr>
            <w:tcW w:w="1866" w:type="dxa"/>
            <w:tcBorders>
              <w:top w:val="single" w:sz="4" w:space="0" w:color="auto"/>
              <w:left w:val="single" w:sz="4" w:space="0" w:color="auto"/>
              <w:bottom w:val="single" w:sz="4" w:space="0" w:color="auto"/>
              <w:right w:val="single" w:sz="4" w:space="0" w:color="auto"/>
            </w:tcBorders>
            <w:vAlign w:val="center"/>
          </w:tcPr>
          <w:p w14:paraId="5771F537" w14:textId="77777777" w:rsidR="00747F05" w:rsidRDefault="00CF77D2">
            <w:pPr>
              <w:widowControl/>
              <w:snapToGrid w:val="0"/>
              <w:jc w:val="center"/>
              <w:rPr>
                <w:rFonts w:ascii="宋体" w:hAnsi="宋体" w:cs="宋体"/>
                <w:kern w:val="0"/>
                <w:sz w:val="15"/>
                <w:szCs w:val="15"/>
              </w:rPr>
            </w:pPr>
            <w:permStart w:id="392303230" w:edGrp="everyone"/>
            <w:r>
              <w:rPr>
                <w:rFonts w:ascii="宋体" w:hAnsi="宋体" w:cs="宋体" w:hint="eastAsia"/>
                <w:kern w:val="0"/>
                <w:sz w:val="15"/>
                <w:szCs w:val="15"/>
              </w:rPr>
              <w:t>四级（</w:t>
            </w:r>
            <w:r>
              <w:rPr>
                <w:rFonts w:ascii="宋体" w:hAnsi="宋体" w:cs="宋体" w:hint="eastAsia"/>
                <w:kern w:val="0"/>
                <w:sz w:val="15"/>
                <w:szCs w:val="15"/>
              </w:rPr>
              <w:t>积极</w:t>
            </w:r>
            <w:r>
              <w:rPr>
                <w:rFonts w:ascii="宋体" w:hAnsi="宋体" w:cs="宋体" w:hint="eastAsia"/>
                <w:kern w:val="0"/>
                <w:sz w:val="15"/>
                <w:szCs w:val="15"/>
              </w:rPr>
              <w:t>型投资者）</w:t>
            </w:r>
            <w:permEnd w:id="392303230"/>
          </w:p>
        </w:tc>
        <w:tc>
          <w:tcPr>
            <w:tcW w:w="741" w:type="dxa"/>
            <w:tcBorders>
              <w:top w:val="single" w:sz="4" w:space="0" w:color="auto"/>
              <w:left w:val="single" w:sz="4" w:space="0" w:color="auto"/>
              <w:bottom w:val="single" w:sz="4" w:space="0" w:color="auto"/>
              <w:right w:val="single" w:sz="4" w:space="0" w:color="auto"/>
            </w:tcBorders>
          </w:tcPr>
          <w:p w14:paraId="5C9DA47E" w14:textId="77777777" w:rsidR="00747F05" w:rsidRDefault="00CF77D2">
            <w:pPr>
              <w:widowControl/>
              <w:snapToGrid w:val="0"/>
              <w:jc w:val="center"/>
              <w:rPr>
                <w:rFonts w:ascii="宋体" w:hAnsi="宋体" w:cs="宋体"/>
                <w:kern w:val="0"/>
                <w:sz w:val="15"/>
                <w:szCs w:val="15"/>
              </w:rPr>
            </w:pPr>
            <w:permStart w:id="273693803" w:edGrp="everyone"/>
            <w:r>
              <w:rPr>
                <w:rFonts w:ascii="宋体" w:hAnsi="宋体" w:cs="宋体" w:hint="eastAsia"/>
                <w:kern w:val="0"/>
                <w:sz w:val="15"/>
                <w:szCs w:val="15"/>
              </w:rPr>
              <w:t>√</w:t>
            </w:r>
            <w:permEnd w:id="273693803"/>
          </w:p>
        </w:tc>
        <w:tc>
          <w:tcPr>
            <w:tcW w:w="816" w:type="dxa"/>
            <w:tcBorders>
              <w:top w:val="single" w:sz="4" w:space="0" w:color="auto"/>
              <w:left w:val="single" w:sz="4" w:space="0" w:color="auto"/>
              <w:bottom w:val="single" w:sz="4" w:space="0" w:color="auto"/>
              <w:right w:val="single" w:sz="4" w:space="0" w:color="auto"/>
            </w:tcBorders>
          </w:tcPr>
          <w:p w14:paraId="586070DD" w14:textId="77777777" w:rsidR="00747F05" w:rsidRDefault="00CF77D2">
            <w:pPr>
              <w:widowControl/>
              <w:snapToGrid w:val="0"/>
              <w:jc w:val="center"/>
              <w:rPr>
                <w:rFonts w:ascii="宋体" w:hAnsi="宋体" w:cs="宋体"/>
                <w:kern w:val="0"/>
                <w:sz w:val="15"/>
                <w:szCs w:val="15"/>
              </w:rPr>
            </w:pPr>
            <w:permStart w:id="1459976345" w:edGrp="everyone"/>
            <w:r>
              <w:rPr>
                <w:rFonts w:ascii="宋体" w:hAnsi="宋体" w:cs="宋体" w:hint="eastAsia"/>
                <w:kern w:val="0"/>
                <w:sz w:val="15"/>
                <w:szCs w:val="15"/>
              </w:rPr>
              <w:t>√</w:t>
            </w:r>
            <w:permEnd w:id="1459976345"/>
          </w:p>
        </w:tc>
        <w:tc>
          <w:tcPr>
            <w:tcW w:w="816" w:type="dxa"/>
            <w:tcBorders>
              <w:top w:val="single" w:sz="4" w:space="0" w:color="auto"/>
              <w:left w:val="single" w:sz="4" w:space="0" w:color="auto"/>
              <w:bottom w:val="single" w:sz="4" w:space="0" w:color="auto"/>
              <w:right w:val="single" w:sz="4" w:space="0" w:color="auto"/>
            </w:tcBorders>
          </w:tcPr>
          <w:p w14:paraId="5430CAA8" w14:textId="77777777" w:rsidR="00747F05" w:rsidRDefault="00CF77D2">
            <w:pPr>
              <w:widowControl/>
              <w:snapToGrid w:val="0"/>
              <w:jc w:val="center"/>
              <w:rPr>
                <w:rFonts w:ascii="宋体" w:hAnsi="宋体" w:cs="宋体"/>
                <w:kern w:val="0"/>
                <w:sz w:val="15"/>
                <w:szCs w:val="15"/>
              </w:rPr>
            </w:pPr>
            <w:permStart w:id="644559585" w:edGrp="everyone"/>
            <w:r>
              <w:rPr>
                <w:rFonts w:ascii="宋体" w:hAnsi="宋体" w:cs="宋体" w:hint="eastAsia"/>
                <w:kern w:val="0"/>
                <w:sz w:val="15"/>
                <w:szCs w:val="15"/>
              </w:rPr>
              <w:t>√</w:t>
            </w:r>
            <w:permEnd w:id="644559585"/>
          </w:p>
        </w:tc>
        <w:tc>
          <w:tcPr>
            <w:tcW w:w="816" w:type="dxa"/>
            <w:tcBorders>
              <w:top w:val="single" w:sz="4" w:space="0" w:color="auto"/>
              <w:left w:val="single" w:sz="4" w:space="0" w:color="auto"/>
              <w:bottom w:val="single" w:sz="4" w:space="0" w:color="auto"/>
              <w:right w:val="single" w:sz="4" w:space="0" w:color="auto"/>
            </w:tcBorders>
          </w:tcPr>
          <w:p w14:paraId="04B94256" w14:textId="77777777" w:rsidR="00747F05" w:rsidRDefault="00CF77D2">
            <w:pPr>
              <w:widowControl/>
              <w:snapToGrid w:val="0"/>
              <w:jc w:val="center"/>
              <w:rPr>
                <w:rFonts w:ascii="宋体" w:hAnsi="宋体" w:cs="宋体"/>
                <w:kern w:val="0"/>
                <w:sz w:val="15"/>
                <w:szCs w:val="15"/>
              </w:rPr>
            </w:pPr>
            <w:permStart w:id="1639390915" w:edGrp="everyone"/>
            <w:r>
              <w:rPr>
                <w:rFonts w:ascii="宋体" w:hAnsi="宋体" w:cs="宋体" w:hint="eastAsia"/>
                <w:kern w:val="0"/>
                <w:sz w:val="15"/>
                <w:szCs w:val="15"/>
              </w:rPr>
              <w:t>√</w:t>
            </w:r>
            <w:permEnd w:id="1639390915"/>
          </w:p>
        </w:tc>
        <w:tc>
          <w:tcPr>
            <w:tcW w:w="741" w:type="dxa"/>
            <w:tcBorders>
              <w:top w:val="single" w:sz="4" w:space="0" w:color="auto"/>
              <w:left w:val="single" w:sz="4" w:space="0" w:color="auto"/>
              <w:bottom w:val="single" w:sz="4" w:space="0" w:color="auto"/>
              <w:right w:val="single" w:sz="4" w:space="0" w:color="auto"/>
            </w:tcBorders>
          </w:tcPr>
          <w:p w14:paraId="182B4555" w14:textId="77777777" w:rsidR="00747F05" w:rsidRDefault="00CF77D2">
            <w:pPr>
              <w:widowControl/>
              <w:snapToGrid w:val="0"/>
              <w:jc w:val="center"/>
              <w:rPr>
                <w:rFonts w:ascii="宋体" w:hAnsi="宋体" w:cs="宋体"/>
                <w:kern w:val="0"/>
                <w:sz w:val="15"/>
                <w:szCs w:val="15"/>
              </w:rPr>
            </w:pPr>
            <w:permStart w:id="1585250996" w:edGrp="everyone"/>
            <w:r>
              <w:rPr>
                <w:rFonts w:ascii="宋体" w:hAnsi="宋体" w:cs="宋体" w:hint="eastAsia"/>
                <w:kern w:val="0"/>
                <w:sz w:val="15"/>
                <w:szCs w:val="15"/>
              </w:rPr>
              <w:t>×</w:t>
            </w:r>
            <w:permEnd w:id="1585250996"/>
          </w:p>
        </w:tc>
      </w:tr>
      <w:tr w:rsidR="00747F05" w14:paraId="3DAA3A74" w14:textId="77777777">
        <w:trPr>
          <w:trHeight w:val="270"/>
          <w:jc w:val="center"/>
        </w:trPr>
        <w:tc>
          <w:tcPr>
            <w:tcW w:w="1866" w:type="dxa"/>
            <w:tcBorders>
              <w:top w:val="single" w:sz="4" w:space="0" w:color="auto"/>
              <w:left w:val="single" w:sz="4" w:space="0" w:color="auto"/>
              <w:bottom w:val="single" w:sz="4" w:space="0" w:color="auto"/>
              <w:right w:val="single" w:sz="4" w:space="0" w:color="auto"/>
            </w:tcBorders>
            <w:vAlign w:val="center"/>
          </w:tcPr>
          <w:p w14:paraId="6A6BE746" w14:textId="77777777" w:rsidR="00747F05" w:rsidRDefault="00CF77D2">
            <w:pPr>
              <w:widowControl/>
              <w:snapToGrid w:val="0"/>
              <w:jc w:val="center"/>
              <w:rPr>
                <w:rFonts w:ascii="宋体" w:hAnsi="宋体" w:cs="宋体"/>
                <w:kern w:val="0"/>
                <w:sz w:val="15"/>
                <w:szCs w:val="15"/>
              </w:rPr>
            </w:pPr>
            <w:permStart w:id="1505962615" w:edGrp="everyone"/>
            <w:r>
              <w:rPr>
                <w:rFonts w:ascii="宋体" w:hAnsi="宋体" w:cs="宋体" w:hint="eastAsia"/>
                <w:kern w:val="0"/>
                <w:sz w:val="15"/>
                <w:szCs w:val="15"/>
              </w:rPr>
              <w:t>五级（</w:t>
            </w:r>
            <w:r>
              <w:rPr>
                <w:rFonts w:ascii="宋体" w:hAnsi="宋体" w:cs="宋体" w:hint="eastAsia"/>
                <w:kern w:val="0"/>
                <w:sz w:val="15"/>
                <w:szCs w:val="15"/>
              </w:rPr>
              <w:t>激进</w:t>
            </w:r>
            <w:r>
              <w:rPr>
                <w:rFonts w:ascii="宋体" w:hAnsi="宋体" w:cs="宋体" w:hint="eastAsia"/>
                <w:kern w:val="0"/>
                <w:sz w:val="15"/>
                <w:szCs w:val="15"/>
              </w:rPr>
              <w:t>型投资者）</w:t>
            </w:r>
            <w:permEnd w:id="1505962615"/>
          </w:p>
        </w:tc>
        <w:tc>
          <w:tcPr>
            <w:tcW w:w="741" w:type="dxa"/>
            <w:tcBorders>
              <w:top w:val="single" w:sz="4" w:space="0" w:color="auto"/>
              <w:left w:val="single" w:sz="4" w:space="0" w:color="auto"/>
              <w:bottom w:val="single" w:sz="4" w:space="0" w:color="auto"/>
              <w:right w:val="single" w:sz="4" w:space="0" w:color="auto"/>
            </w:tcBorders>
          </w:tcPr>
          <w:p w14:paraId="6B2B6C25" w14:textId="77777777" w:rsidR="00747F05" w:rsidRDefault="00CF77D2">
            <w:pPr>
              <w:widowControl/>
              <w:snapToGrid w:val="0"/>
              <w:jc w:val="center"/>
              <w:rPr>
                <w:rFonts w:ascii="宋体" w:hAnsi="宋体" w:cs="宋体"/>
                <w:kern w:val="0"/>
                <w:sz w:val="15"/>
                <w:szCs w:val="15"/>
              </w:rPr>
            </w:pPr>
            <w:permStart w:id="952650401" w:edGrp="everyone"/>
            <w:r>
              <w:rPr>
                <w:rFonts w:ascii="宋体" w:hAnsi="宋体" w:cs="宋体" w:hint="eastAsia"/>
                <w:kern w:val="0"/>
                <w:sz w:val="15"/>
                <w:szCs w:val="15"/>
              </w:rPr>
              <w:t>√</w:t>
            </w:r>
            <w:permEnd w:id="952650401"/>
          </w:p>
        </w:tc>
        <w:tc>
          <w:tcPr>
            <w:tcW w:w="816" w:type="dxa"/>
            <w:tcBorders>
              <w:top w:val="single" w:sz="4" w:space="0" w:color="auto"/>
              <w:left w:val="single" w:sz="4" w:space="0" w:color="auto"/>
              <w:bottom w:val="single" w:sz="4" w:space="0" w:color="auto"/>
              <w:right w:val="single" w:sz="4" w:space="0" w:color="auto"/>
            </w:tcBorders>
          </w:tcPr>
          <w:p w14:paraId="6C6C64E2" w14:textId="77777777" w:rsidR="00747F05" w:rsidRDefault="00CF77D2">
            <w:pPr>
              <w:widowControl/>
              <w:snapToGrid w:val="0"/>
              <w:jc w:val="center"/>
              <w:rPr>
                <w:rFonts w:ascii="宋体" w:hAnsi="宋体" w:cs="宋体"/>
                <w:kern w:val="0"/>
                <w:sz w:val="15"/>
                <w:szCs w:val="15"/>
              </w:rPr>
            </w:pPr>
            <w:permStart w:id="761727987" w:edGrp="everyone"/>
            <w:r>
              <w:rPr>
                <w:rFonts w:ascii="宋体" w:hAnsi="宋体" w:cs="宋体" w:hint="eastAsia"/>
                <w:kern w:val="0"/>
                <w:sz w:val="15"/>
                <w:szCs w:val="15"/>
              </w:rPr>
              <w:t>√</w:t>
            </w:r>
            <w:permEnd w:id="761727987"/>
          </w:p>
        </w:tc>
        <w:tc>
          <w:tcPr>
            <w:tcW w:w="816" w:type="dxa"/>
            <w:tcBorders>
              <w:top w:val="single" w:sz="4" w:space="0" w:color="auto"/>
              <w:left w:val="single" w:sz="4" w:space="0" w:color="auto"/>
              <w:bottom w:val="single" w:sz="4" w:space="0" w:color="auto"/>
              <w:right w:val="single" w:sz="4" w:space="0" w:color="auto"/>
            </w:tcBorders>
          </w:tcPr>
          <w:p w14:paraId="7C545F29" w14:textId="77777777" w:rsidR="00747F05" w:rsidRDefault="00CF77D2">
            <w:pPr>
              <w:widowControl/>
              <w:snapToGrid w:val="0"/>
              <w:jc w:val="center"/>
              <w:rPr>
                <w:rFonts w:ascii="宋体" w:hAnsi="宋体" w:cs="宋体"/>
                <w:kern w:val="0"/>
                <w:sz w:val="15"/>
                <w:szCs w:val="15"/>
              </w:rPr>
            </w:pPr>
            <w:permStart w:id="959253188" w:edGrp="everyone"/>
            <w:r>
              <w:rPr>
                <w:rFonts w:ascii="宋体" w:hAnsi="宋体" w:cs="宋体" w:hint="eastAsia"/>
                <w:kern w:val="0"/>
                <w:sz w:val="15"/>
                <w:szCs w:val="15"/>
              </w:rPr>
              <w:t>√</w:t>
            </w:r>
            <w:permEnd w:id="959253188"/>
          </w:p>
        </w:tc>
        <w:tc>
          <w:tcPr>
            <w:tcW w:w="816" w:type="dxa"/>
            <w:tcBorders>
              <w:top w:val="single" w:sz="4" w:space="0" w:color="auto"/>
              <w:left w:val="single" w:sz="4" w:space="0" w:color="auto"/>
              <w:bottom w:val="single" w:sz="4" w:space="0" w:color="auto"/>
              <w:right w:val="single" w:sz="4" w:space="0" w:color="auto"/>
            </w:tcBorders>
          </w:tcPr>
          <w:p w14:paraId="58C9CC61" w14:textId="77777777" w:rsidR="00747F05" w:rsidRDefault="00CF77D2">
            <w:pPr>
              <w:widowControl/>
              <w:snapToGrid w:val="0"/>
              <w:jc w:val="center"/>
              <w:rPr>
                <w:rFonts w:ascii="宋体" w:hAnsi="宋体" w:cs="宋体"/>
                <w:kern w:val="0"/>
                <w:sz w:val="15"/>
                <w:szCs w:val="15"/>
              </w:rPr>
            </w:pPr>
            <w:permStart w:id="843856747" w:edGrp="everyone"/>
            <w:r>
              <w:rPr>
                <w:rFonts w:ascii="宋体" w:hAnsi="宋体" w:cs="宋体" w:hint="eastAsia"/>
                <w:kern w:val="0"/>
                <w:sz w:val="15"/>
                <w:szCs w:val="15"/>
              </w:rPr>
              <w:t>√</w:t>
            </w:r>
            <w:permEnd w:id="843856747"/>
          </w:p>
        </w:tc>
        <w:tc>
          <w:tcPr>
            <w:tcW w:w="741" w:type="dxa"/>
            <w:tcBorders>
              <w:top w:val="single" w:sz="4" w:space="0" w:color="auto"/>
              <w:left w:val="single" w:sz="4" w:space="0" w:color="auto"/>
              <w:bottom w:val="single" w:sz="4" w:space="0" w:color="auto"/>
              <w:right w:val="single" w:sz="4" w:space="0" w:color="auto"/>
            </w:tcBorders>
          </w:tcPr>
          <w:p w14:paraId="39FF0CC9" w14:textId="77777777" w:rsidR="00747F05" w:rsidRDefault="00CF77D2">
            <w:pPr>
              <w:widowControl/>
              <w:snapToGrid w:val="0"/>
              <w:jc w:val="center"/>
              <w:rPr>
                <w:rFonts w:ascii="宋体" w:hAnsi="宋体" w:cs="宋体"/>
                <w:kern w:val="0"/>
                <w:sz w:val="15"/>
                <w:szCs w:val="15"/>
              </w:rPr>
            </w:pPr>
            <w:permStart w:id="1338857432" w:edGrp="everyone"/>
            <w:r>
              <w:rPr>
                <w:rFonts w:ascii="宋体" w:hAnsi="宋体" w:cs="宋体" w:hint="eastAsia"/>
                <w:kern w:val="0"/>
                <w:sz w:val="15"/>
                <w:szCs w:val="15"/>
              </w:rPr>
              <w:t>√</w:t>
            </w:r>
            <w:permEnd w:id="1338857432"/>
          </w:p>
        </w:tc>
      </w:tr>
    </w:tbl>
    <w:p w14:paraId="6911F255" w14:textId="77777777" w:rsidR="00747F05" w:rsidRDefault="00CF77D2">
      <w:pPr>
        <w:pStyle w:val="a5"/>
        <w:spacing w:before="0" w:after="0" w:line="240" w:lineRule="auto"/>
        <w:ind w:firstLineChars="200" w:firstLine="340"/>
        <w:jc w:val="center"/>
        <w:rPr>
          <w:b/>
          <w:color w:val="auto"/>
          <w:spacing w:val="10"/>
          <w:kern w:val="2"/>
          <w:sz w:val="15"/>
          <w:szCs w:val="15"/>
        </w:rPr>
      </w:pPr>
      <w:r>
        <w:rPr>
          <w:rFonts w:hint="eastAsia"/>
          <w:color w:val="auto"/>
          <w:spacing w:val="10"/>
          <w:kern w:val="2"/>
          <w:sz w:val="15"/>
          <w:szCs w:val="15"/>
        </w:rPr>
        <w:t>备注：√代表可以购买；×代表不能购买。</w:t>
      </w:r>
    </w:p>
    <w:p w14:paraId="528E417A" w14:textId="77777777" w:rsidR="00747F05" w:rsidRDefault="00CF77D2">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第五条</w:t>
      </w:r>
      <w:r>
        <w:rPr>
          <w:rFonts w:hint="eastAsia"/>
          <w:b/>
          <w:color w:val="auto"/>
          <w:spacing w:val="10"/>
          <w:kern w:val="2"/>
          <w:sz w:val="15"/>
          <w:szCs w:val="15"/>
        </w:rPr>
        <w:t xml:space="preserve"> </w:t>
      </w:r>
      <w:r>
        <w:rPr>
          <w:rFonts w:hint="eastAsia"/>
          <w:b/>
          <w:color w:val="auto"/>
          <w:spacing w:val="10"/>
          <w:kern w:val="2"/>
          <w:sz w:val="15"/>
          <w:szCs w:val="15"/>
        </w:rPr>
        <w:t>理财产品信息披露的方式、渠道和频率说明</w:t>
      </w:r>
    </w:p>
    <w:p w14:paraId="20086648" w14:textId="77777777" w:rsidR="00747F05" w:rsidRDefault="00CF77D2">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南银理财按照对应期次《理财产品说明书》约定的方式、渠道和频率进行信息披露。投资者应密切关注与本理财产品有关的信息披露，以免造成不必要的损失。</w:t>
      </w:r>
    </w:p>
    <w:p w14:paraId="3664F29A" w14:textId="77777777" w:rsidR="00747F05" w:rsidRDefault="00CF77D2">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投资者预留在南银理财或销售机构的有效联系方式变更的，应及时通知南银理财或销售机构。</w:t>
      </w:r>
      <w:r>
        <w:rPr>
          <w:rFonts w:hint="eastAsia"/>
          <w:b/>
          <w:color w:val="auto"/>
          <w:spacing w:val="10"/>
          <w:kern w:val="2"/>
          <w:sz w:val="15"/>
          <w:szCs w:val="15"/>
        </w:rPr>
        <w:t>如投资者未及时告知南银理财或销售机构联系方式变更，造成南银理财或销售机构在需要时无法联系投资者，并由此影响投资者的投资决策，因此而产生的责任和风险由投资者自行承担。</w:t>
      </w:r>
    </w:p>
    <w:p w14:paraId="3A90558D" w14:textId="77777777" w:rsidR="00747F05" w:rsidRDefault="00CF77D2">
      <w:pPr>
        <w:pStyle w:val="a5"/>
        <w:spacing w:before="0" w:after="0" w:line="240" w:lineRule="auto"/>
        <w:ind w:firstLineChars="200" w:firstLine="341"/>
        <w:rPr>
          <w:bCs/>
          <w:color w:val="auto"/>
          <w:spacing w:val="10"/>
          <w:kern w:val="2"/>
          <w:sz w:val="15"/>
          <w:szCs w:val="15"/>
        </w:rPr>
      </w:pPr>
      <w:r>
        <w:rPr>
          <w:rFonts w:hint="eastAsia"/>
          <w:b/>
          <w:color w:val="auto"/>
          <w:spacing w:val="10"/>
          <w:kern w:val="2"/>
          <w:sz w:val="15"/>
          <w:szCs w:val="15"/>
        </w:rPr>
        <w:t>第六条</w:t>
      </w:r>
      <w:r>
        <w:rPr>
          <w:rFonts w:hint="eastAsia"/>
          <w:b/>
          <w:color w:val="auto"/>
          <w:spacing w:val="10"/>
          <w:kern w:val="2"/>
          <w:sz w:val="15"/>
          <w:szCs w:val="15"/>
        </w:rPr>
        <w:t xml:space="preserve"> </w:t>
      </w:r>
      <w:r>
        <w:rPr>
          <w:rFonts w:hint="eastAsia"/>
          <w:b/>
          <w:color w:val="auto"/>
          <w:spacing w:val="10"/>
          <w:kern w:val="2"/>
          <w:sz w:val="15"/>
          <w:szCs w:val="15"/>
        </w:rPr>
        <w:t>投资者信息保护</w:t>
      </w:r>
    </w:p>
    <w:p w14:paraId="247C10D0" w14:textId="77777777" w:rsidR="00747F05" w:rsidRDefault="00CF77D2">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南银理财及销售机构承诺依法履行投资者信息保密义务，防范投资者信息被不当采集、使用、传输和泄露，保护</w:t>
      </w:r>
      <w:r>
        <w:rPr>
          <w:rFonts w:hint="eastAsia"/>
          <w:bCs/>
          <w:color w:val="auto"/>
          <w:spacing w:val="10"/>
          <w:kern w:val="2"/>
          <w:sz w:val="15"/>
          <w:szCs w:val="15"/>
        </w:rPr>
        <w:t>投资者的信息安全，法律法规另有规定，或有权机关另有要求的情形除外。</w:t>
      </w:r>
    </w:p>
    <w:p w14:paraId="77678133" w14:textId="77777777" w:rsidR="00747F05" w:rsidRDefault="00CF77D2">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第七条</w:t>
      </w:r>
      <w:r>
        <w:rPr>
          <w:rFonts w:hint="eastAsia"/>
          <w:b/>
          <w:color w:val="auto"/>
          <w:spacing w:val="10"/>
          <w:kern w:val="2"/>
          <w:sz w:val="15"/>
          <w:szCs w:val="15"/>
        </w:rPr>
        <w:t xml:space="preserve"> </w:t>
      </w:r>
      <w:r>
        <w:rPr>
          <w:rFonts w:hint="eastAsia"/>
          <w:b/>
          <w:color w:val="auto"/>
          <w:spacing w:val="10"/>
          <w:kern w:val="2"/>
          <w:sz w:val="15"/>
          <w:szCs w:val="15"/>
        </w:rPr>
        <w:t>投资者投诉的方式和程序</w:t>
      </w:r>
    </w:p>
    <w:p w14:paraId="619AD310" w14:textId="77777777" w:rsidR="00747F05" w:rsidRDefault="00CF77D2">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投资者若需针对产品的设计、成立、运作、到期清算或提前终止等事项进行投诉，</w:t>
      </w:r>
      <w:r>
        <w:rPr>
          <w:rFonts w:hint="eastAsia"/>
          <w:b/>
          <w:color w:val="auto"/>
          <w:spacing w:val="10"/>
          <w:kern w:val="2"/>
          <w:sz w:val="15"/>
          <w:szCs w:val="15"/>
        </w:rPr>
        <w:t>可与管理人或销售机构联系，管理人或销售机构将</w:t>
      </w:r>
      <w:r>
        <w:rPr>
          <w:rFonts w:hint="eastAsia"/>
          <w:b/>
          <w:color w:val="auto"/>
          <w:spacing w:val="10"/>
          <w:kern w:val="2"/>
          <w:sz w:val="15"/>
          <w:szCs w:val="15"/>
        </w:rPr>
        <w:t>及时接听、记录投资者的意见或建议，并</w:t>
      </w:r>
      <w:r>
        <w:rPr>
          <w:rFonts w:hint="eastAsia"/>
          <w:b/>
          <w:color w:val="auto"/>
          <w:spacing w:val="10"/>
          <w:kern w:val="2"/>
          <w:sz w:val="15"/>
          <w:szCs w:val="15"/>
        </w:rPr>
        <w:t>与投资者协商共同解决</w:t>
      </w:r>
      <w:r>
        <w:rPr>
          <w:rFonts w:hint="eastAsia"/>
          <w:bCs/>
          <w:color w:val="auto"/>
          <w:spacing w:val="10"/>
          <w:kern w:val="2"/>
          <w:sz w:val="15"/>
          <w:szCs w:val="15"/>
        </w:rPr>
        <w:t>。</w:t>
      </w:r>
    </w:p>
    <w:p w14:paraId="7BC418BD" w14:textId="77777777" w:rsidR="00747F05" w:rsidRDefault="00CF77D2">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第八条</w:t>
      </w:r>
      <w:r>
        <w:rPr>
          <w:rFonts w:hint="eastAsia"/>
          <w:b/>
          <w:color w:val="auto"/>
          <w:spacing w:val="10"/>
          <w:kern w:val="2"/>
          <w:sz w:val="15"/>
          <w:szCs w:val="15"/>
        </w:rPr>
        <w:t xml:space="preserve"> </w:t>
      </w:r>
      <w:r>
        <w:rPr>
          <w:rFonts w:hint="eastAsia"/>
          <w:b/>
          <w:color w:val="auto"/>
          <w:spacing w:val="10"/>
          <w:kern w:val="2"/>
          <w:sz w:val="15"/>
          <w:szCs w:val="15"/>
        </w:rPr>
        <w:t>联</w:t>
      </w:r>
      <w:r>
        <w:rPr>
          <w:rFonts w:hint="eastAsia"/>
          <w:b/>
          <w:color w:val="auto"/>
          <w:spacing w:val="10"/>
          <w:kern w:val="2"/>
          <w:sz w:val="15"/>
          <w:szCs w:val="15"/>
        </w:rPr>
        <w:t>系</w:t>
      </w:r>
      <w:r>
        <w:rPr>
          <w:rFonts w:hint="eastAsia"/>
          <w:b/>
          <w:color w:val="auto"/>
          <w:spacing w:val="10"/>
          <w:kern w:val="2"/>
          <w:sz w:val="15"/>
          <w:szCs w:val="15"/>
        </w:rPr>
        <w:t>方式</w:t>
      </w:r>
    </w:p>
    <w:p w14:paraId="49EF634B" w14:textId="77777777" w:rsidR="00747F05" w:rsidRDefault="00CF77D2">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在购买本理财产品前，请投资者确保完全明白本理财产品的性质、其中涉及的风险以及投资者的自身情况。投资者若对理财产品销售文件的内容有任何疑问，请向南银理财或销售机构各营业场所或营业网点咨询。联</w:t>
      </w:r>
      <w:r>
        <w:rPr>
          <w:rFonts w:hint="eastAsia"/>
          <w:b/>
          <w:color w:val="auto"/>
          <w:spacing w:val="10"/>
          <w:kern w:val="2"/>
          <w:sz w:val="15"/>
          <w:szCs w:val="15"/>
        </w:rPr>
        <w:t>系</w:t>
      </w:r>
      <w:r>
        <w:rPr>
          <w:rFonts w:hint="eastAsia"/>
          <w:b/>
          <w:color w:val="auto"/>
          <w:spacing w:val="10"/>
          <w:kern w:val="2"/>
          <w:sz w:val="15"/>
          <w:szCs w:val="15"/>
        </w:rPr>
        <w:t>方式分别如下：</w:t>
      </w:r>
    </w:p>
    <w:p w14:paraId="04DF1F3E" w14:textId="77777777" w:rsidR="00747F05" w:rsidRDefault="00CF77D2">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（一）南银理财联</w:t>
      </w:r>
      <w:r>
        <w:rPr>
          <w:rFonts w:hint="eastAsia"/>
          <w:bCs/>
          <w:color w:val="auto"/>
          <w:spacing w:val="10"/>
          <w:kern w:val="2"/>
          <w:sz w:val="15"/>
          <w:szCs w:val="15"/>
        </w:rPr>
        <w:t>系</w:t>
      </w:r>
      <w:r>
        <w:rPr>
          <w:rFonts w:hint="eastAsia"/>
          <w:bCs/>
          <w:color w:val="auto"/>
          <w:spacing w:val="10"/>
          <w:kern w:val="2"/>
          <w:sz w:val="15"/>
          <w:szCs w:val="15"/>
        </w:rPr>
        <w:t>方式</w:t>
      </w:r>
    </w:p>
    <w:p w14:paraId="55A312E6" w14:textId="77777777" w:rsidR="00747F05" w:rsidRDefault="00CF77D2">
      <w:pPr>
        <w:pStyle w:val="a5"/>
        <w:spacing w:before="0" w:after="0" w:line="240" w:lineRule="auto"/>
        <w:ind w:firstLineChars="200" w:firstLine="340"/>
        <w:rPr>
          <w:bCs/>
          <w:color w:val="auto"/>
          <w:spacing w:val="10"/>
          <w:kern w:val="2"/>
          <w:sz w:val="15"/>
          <w:szCs w:val="15"/>
        </w:rPr>
      </w:pPr>
      <w:permStart w:id="1986347251" w:edGrp="everyone"/>
      <w:r>
        <w:rPr>
          <w:rFonts w:hint="eastAsia"/>
          <w:bCs/>
          <w:color w:val="auto"/>
          <w:spacing w:val="10"/>
          <w:kern w:val="2"/>
          <w:sz w:val="15"/>
          <w:szCs w:val="15"/>
        </w:rPr>
        <w:t xml:space="preserve"> </w:t>
      </w:r>
      <w:r>
        <w:rPr>
          <w:rFonts w:hint="eastAsia"/>
          <w:bCs/>
          <w:color w:val="auto"/>
          <w:spacing w:val="10"/>
          <w:kern w:val="2"/>
          <w:sz w:val="15"/>
          <w:szCs w:val="15"/>
        </w:rPr>
        <w:t>地址：</w:t>
      </w:r>
      <w:r>
        <w:rPr>
          <w:bCs/>
          <w:color w:val="auto"/>
          <w:spacing w:val="10"/>
          <w:kern w:val="2"/>
          <w:sz w:val="15"/>
          <w:szCs w:val="15"/>
        </w:rPr>
        <w:t>南京市建邺区庐山路</w:t>
      </w:r>
      <w:r>
        <w:rPr>
          <w:bCs/>
          <w:color w:val="auto"/>
          <w:spacing w:val="10"/>
          <w:kern w:val="2"/>
          <w:sz w:val="15"/>
          <w:szCs w:val="15"/>
        </w:rPr>
        <w:t>242</w:t>
      </w:r>
      <w:r>
        <w:rPr>
          <w:bCs/>
          <w:color w:val="auto"/>
          <w:spacing w:val="10"/>
          <w:kern w:val="2"/>
          <w:sz w:val="15"/>
          <w:szCs w:val="15"/>
        </w:rPr>
        <w:t>号</w:t>
      </w:r>
      <w:r>
        <w:rPr>
          <w:bCs/>
          <w:color w:val="auto"/>
          <w:spacing w:val="10"/>
          <w:kern w:val="2"/>
          <w:sz w:val="15"/>
          <w:szCs w:val="15"/>
        </w:rPr>
        <w:t>2</w:t>
      </w:r>
      <w:r>
        <w:rPr>
          <w:bCs/>
          <w:color w:val="auto"/>
          <w:spacing w:val="10"/>
          <w:kern w:val="2"/>
          <w:sz w:val="15"/>
          <w:szCs w:val="15"/>
        </w:rPr>
        <w:t>号楼</w:t>
      </w:r>
      <w:r>
        <w:rPr>
          <w:bCs/>
          <w:color w:val="auto"/>
          <w:spacing w:val="10"/>
          <w:kern w:val="2"/>
          <w:sz w:val="15"/>
          <w:szCs w:val="15"/>
        </w:rPr>
        <w:t>14-16</w:t>
      </w:r>
      <w:r>
        <w:rPr>
          <w:bCs/>
          <w:color w:val="auto"/>
          <w:spacing w:val="10"/>
          <w:kern w:val="2"/>
          <w:sz w:val="15"/>
          <w:szCs w:val="15"/>
        </w:rPr>
        <w:t>层</w:t>
      </w:r>
    </w:p>
    <w:p w14:paraId="22DDCDD5" w14:textId="77777777" w:rsidR="00747F05" w:rsidRDefault="00CF77D2">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电话：</w:t>
      </w:r>
      <w:r>
        <w:rPr>
          <w:rFonts w:hint="eastAsia"/>
          <w:bCs/>
          <w:color w:val="auto"/>
          <w:spacing w:val="10"/>
          <w:kern w:val="2"/>
          <w:sz w:val="15"/>
          <w:szCs w:val="15"/>
        </w:rPr>
        <w:t>4001195302</w:t>
      </w:r>
      <w:r>
        <w:rPr>
          <w:rFonts w:hint="eastAsia"/>
          <w:bCs/>
          <w:color w:val="auto"/>
          <w:spacing w:val="10"/>
          <w:kern w:val="2"/>
          <w:sz w:val="15"/>
          <w:szCs w:val="15"/>
        </w:rPr>
        <w:t xml:space="preserve"> </w:t>
      </w:r>
      <w:permEnd w:id="1986347251"/>
    </w:p>
    <w:p w14:paraId="6D844549" w14:textId="77777777" w:rsidR="00747F05" w:rsidRDefault="00CF77D2">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（二）销售机构联</w:t>
      </w:r>
      <w:r>
        <w:rPr>
          <w:rFonts w:hint="eastAsia"/>
          <w:bCs/>
          <w:color w:val="auto"/>
          <w:spacing w:val="10"/>
          <w:kern w:val="2"/>
          <w:sz w:val="15"/>
          <w:szCs w:val="15"/>
        </w:rPr>
        <w:t>系</w:t>
      </w:r>
      <w:r>
        <w:rPr>
          <w:rFonts w:hint="eastAsia"/>
          <w:bCs/>
          <w:color w:val="auto"/>
          <w:spacing w:val="10"/>
          <w:kern w:val="2"/>
          <w:sz w:val="15"/>
          <w:szCs w:val="15"/>
        </w:rPr>
        <w:t>方式</w:t>
      </w:r>
    </w:p>
    <w:p w14:paraId="35FFD378" w14:textId="77777777" w:rsidR="00747F05" w:rsidRDefault="00CF77D2">
      <w:pPr>
        <w:pStyle w:val="a5"/>
        <w:spacing w:before="0" w:after="0" w:line="240" w:lineRule="auto"/>
        <w:ind w:firstLineChars="200" w:firstLine="341"/>
        <w:rPr>
          <w:bCs/>
          <w:color w:val="auto"/>
          <w:spacing w:val="10"/>
          <w:kern w:val="2"/>
          <w:sz w:val="15"/>
          <w:szCs w:val="15"/>
        </w:rPr>
      </w:pPr>
      <w:permStart w:id="1757564495" w:edGrp="everyone"/>
      <w:r>
        <w:rPr>
          <w:rFonts w:hint="eastAsia"/>
          <w:b/>
          <w:color w:val="auto"/>
          <w:spacing w:val="10"/>
          <w:kern w:val="2"/>
          <w:sz w:val="15"/>
          <w:szCs w:val="15"/>
        </w:rPr>
        <w:t xml:space="preserve"> </w:t>
      </w:r>
      <w:r>
        <w:rPr>
          <w:rFonts w:hint="eastAsia"/>
          <w:bCs/>
          <w:color w:val="auto"/>
          <w:spacing w:val="10"/>
          <w:kern w:val="2"/>
          <w:sz w:val="15"/>
          <w:szCs w:val="15"/>
        </w:rPr>
        <w:t>张家港市杨舍镇人民中路</w:t>
      </w:r>
      <w:r>
        <w:rPr>
          <w:rFonts w:hint="eastAsia"/>
          <w:bCs/>
          <w:color w:val="auto"/>
          <w:spacing w:val="10"/>
          <w:kern w:val="2"/>
          <w:sz w:val="15"/>
          <w:szCs w:val="15"/>
        </w:rPr>
        <w:t>66</w:t>
      </w:r>
      <w:r>
        <w:rPr>
          <w:rFonts w:hint="eastAsia"/>
          <w:bCs/>
          <w:color w:val="auto"/>
          <w:spacing w:val="10"/>
          <w:kern w:val="2"/>
          <w:sz w:val="15"/>
          <w:szCs w:val="15"/>
        </w:rPr>
        <w:t>号</w:t>
      </w:r>
    </w:p>
    <w:p w14:paraId="132B4E52" w14:textId="77777777" w:rsidR="00747F05" w:rsidRDefault="00CF77D2">
      <w:pPr>
        <w:pStyle w:val="a5"/>
        <w:spacing w:before="0" w:after="0" w:line="240" w:lineRule="auto"/>
        <w:ind w:firstLineChars="250" w:firstLine="425"/>
        <w:rPr>
          <w:bCs/>
          <w:color w:val="auto"/>
          <w:spacing w:val="10"/>
          <w:kern w:val="2"/>
          <w:sz w:val="15"/>
          <w:szCs w:val="15"/>
        </w:rPr>
      </w:pPr>
      <w:r>
        <w:rPr>
          <w:rFonts w:hint="eastAsia"/>
          <w:bCs/>
          <w:color w:val="auto"/>
          <w:spacing w:val="10"/>
          <w:kern w:val="2"/>
          <w:sz w:val="15"/>
          <w:szCs w:val="15"/>
        </w:rPr>
        <w:t>电话：</w:t>
      </w:r>
      <w:r>
        <w:rPr>
          <w:rFonts w:hint="eastAsia"/>
          <w:bCs/>
          <w:color w:val="auto"/>
          <w:spacing w:val="10"/>
          <w:kern w:val="2"/>
          <w:sz w:val="15"/>
          <w:szCs w:val="15"/>
        </w:rPr>
        <w:t>0512-56960032</w:t>
      </w:r>
    </w:p>
    <w:p w14:paraId="315864D8" w14:textId="77777777" w:rsidR="00747F05" w:rsidRDefault="00CF77D2">
      <w:pPr>
        <w:pStyle w:val="a5"/>
        <w:spacing w:before="0" w:after="0" w:line="240" w:lineRule="auto"/>
        <w:ind w:firstLineChars="250" w:firstLine="425"/>
        <w:rPr>
          <w:b/>
          <w:color w:val="auto"/>
          <w:spacing w:val="10"/>
          <w:kern w:val="2"/>
          <w:sz w:val="15"/>
          <w:szCs w:val="15"/>
        </w:rPr>
      </w:pPr>
      <w:r>
        <w:rPr>
          <w:rFonts w:hint="eastAsia"/>
          <w:bCs/>
          <w:color w:val="auto"/>
          <w:spacing w:val="10"/>
          <w:kern w:val="2"/>
          <w:sz w:val="15"/>
          <w:szCs w:val="15"/>
          <w:lang w:eastAsia="zh-Hans"/>
        </w:rPr>
        <w:t>官网</w:t>
      </w:r>
      <w:r>
        <w:rPr>
          <w:bCs/>
          <w:color w:val="auto"/>
          <w:spacing w:val="10"/>
          <w:kern w:val="2"/>
          <w:sz w:val="15"/>
          <w:szCs w:val="15"/>
          <w:lang w:eastAsia="zh-Hans"/>
        </w:rPr>
        <w:t>：</w:t>
      </w:r>
      <w:r>
        <w:rPr>
          <w:rFonts w:hint="eastAsia"/>
          <w:bCs/>
          <w:color w:val="auto"/>
          <w:spacing w:val="10"/>
          <w:kern w:val="2"/>
          <w:sz w:val="15"/>
          <w:szCs w:val="15"/>
        </w:rPr>
        <w:t xml:space="preserve">https://www.zrcbank.com </w:t>
      </w:r>
    </w:p>
    <w:permEnd w:id="1757564495"/>
    <w:p w14:paraId="4C191CCA" w14:textId="77777777" w:rsidR="00747F05" w:rsidRDefault="00747F05">
      <w:pPr>
        <w:pStyle w:val="a5"/>
        <w:spacing w:before="0" w:after="0" w:line="240" w:lineRule="auto"/>
        <w:ind w:firstLine="0"/>
        <w:jc w:val="both"/>
        <w:rPr>
          <w:b/>
          <w:color w:val="auto"/>
          <w:spacing w:val="10"/>
          <w:kern w:val="2"/>
          <w:sz w:val="15"/>
          <w:szCs w:val="15"/>
          <w:u w:val="single"/>
        </w:rPr>
      </w:pPr>
    </w:p>
    <w:p w14:paraId="0474B733" w14:textId="77777777" w:rsidR="00747F05" w:rsidRDefault="00CF77D2">
      <w:pPr>
        <w:pStyle w:val="a5"/>
        <w:spacing w:before="0" w:after="0" w:line="240" w:lineRule="auto"/>
        <w:ind w:firstLine="0"/>
        <w:jc w:val="center"/>
        <w:rPr>
          <w:b/>
          <w:color w:val="auto"/>
          <w:spacing w:val="10"/>
          <w:kern w:val="2"/>
          <w:sz w:val="15"/>
          <w:szCs w:val="15"/>
          <w:u w:val="single"/>
        </w:rPr>
      </w:pPr>
      <w:r>
        <w:rPr>
          <w:rFonts w:hint="eastAsia"/>
          <w:b/>
          <w:color w:val="auto"/>
          <w:spacing w:val="10"/>
          <w:kern w:val="2"/>
          <w:sz w:val="15"/>
          <w:szCs w:val="15"/>
          <w:u w:val="single"/>
        </w:rPr>
        <w:t>仔细阅读提示</w:t>
      </w:r>
    </w:p>
    <w:p w14:paraId="69490889" w14:textId="77777777" w:rsidR="00747F05" w:rsidRDefault="00CF77D2">
      <w:pPr>
        <w:ind w:firstLineChars="200" w:firstLine="341"/>
        <w:rPr>
          <w:b/>
          <w:spacing w:val="10"/>
          <w:sz w:val="15"/>
          <w:szCs w:val="15"/>
          <w:u w:val="single"/>
        </w:rPr>
      </w:pPr>
      <w:r>
        <w:rPr>
          <w:rFonts w:hint="eastAsia"/>
          <w:b/>
          <w:spacing w:val="10"/>
          <w:sz w:val="15"/>
          <w:szCs w:val="15"/>
          <w:u w:val="single"/>
        </w:rPr>
        <w:t>请投资者务必仔细阅读本理财产品销售文件，包括但不限于本理财产品对应的《理财产品销售协议书》《理财产品说明书》《理财产品风险揭示书》《投资者权益须知》《理财产品投资协议书》等，了解理财产品具体情况，关注投资风险，自主决定是否投资。</w:t>
      </w:r>
    </w:p>
    <w:p w14:paraId="7FA32330" w14:textId="77777777" w:rsidR="00747F05" w:rsidRDefault="00747F05"/>
    <w:p w14:paraId="27B5942F" w14:textId="77777777" w:rsidR="00747F05" w:rsidRDefault="00747F05">
      <w:pPr>
        <w:pStyle w:val="1"/>
      </w:pPr>
    </w:p>
    <w:p w14:paraId="729C558E" w14:textId="77777777" w:rsidR="00747F05" w:rsidRDefault="00747F05"/>
    <w:p w14:paraId="6E4B0512" w14:textId="77777777" w:rsidR="00747F05" w:rsidRDefault="00747F05">
      <w:pPr>
        <w:pStyle w:val="1"/>
      </w:pPr>
    </w:p>
    <w:p w14:paraId="5D727912" w14:textId="77777777" w:rsidR="00747F05" w:rsidRDefault="00747F05"/>
    <w:p w14:paraId="46E2C9FF" w14:textId="77777777" w:rsidR="00747F05" w:rsidRDefault="00747F05">
      <w:pPr>
        <w:pStyle w:val="1"/>
      </w:pPr>
    </w:p>
    <w:p w14:paraId="40517F32" w14:textId="77777777" w:rsidR="00747F05" w:rsidRDefault="00747F05"/>
    <w:p w14:paraId="697245C9" w14:textId="77777777" w:rsidR="00747F05" w:rsidRDefault="00747F05">
      <w:pPr>
        <w:pStyle w:val="1"/>
      </w:pPr>
    </w:p>
    <w:p w14:paraId="558CEC77" w14:textId="77777777" w:rsidR="00747F05" w:rsidRDefault="00747F05"/>
    <w:p w14:paraId="5C445CBA" w14:textId="77777777" w:rsidR="00747F05" w:rsidRDefault="00747F05">
      <w:pPr>
        <w:pStyle w:val="1"/>
      </w:pPr>
    </w:p>
    <w:p w14:paraId="1E25ADA5" w14:textId="77777777" w:rsidR="00747F05" w:rsidRDefault="00747F05"/>
    <w:p w14:paraId="6D8B1982" w14:textId="77777777" w:rsidR="00747F05" w:rsidRDefault="00747F05">
      <w:pPr>
        <w:pStyle w:val="1"/>
      </w:pPr>
    </w:p>
    <w:p w14:paraId="0AB8A77A" w14:textId="77777777" w:rsidR="00747F05" w:rsidRDefault="00747F05"/>
    <w:p w14:paraId="66610E49" w14:textId="77777777" w:rsidR="00747F05" w:rsidRDefault="00747F05">
      <w:pPr>
        <w:pStyle w:val="1"/>
      </w:pPr>
    </w:p>
    <w:p w14:paraId="2CA6B8D0" w14:textId="77777777" w:rsidR="00747F05" w:rsidRDefault="00747F05"/>
    <w:p w14:paraId="2C4A73AC" w14:textId="77777777" w:rsidR="00747F05" w:rsidRDefault="00747F05">
      <w:pPr>
        <w:pStyle w:val="1"/>
      </w:pPr>
    </w:p>
    <w:p w14:paraId="4DEE52FB" w14:textId="77777777" w:rsidR="00747F05" w:rsidRDefault="00747F05"/>
    <w:p w14:paraId="6381603C" w14:textId="77777777" w:rsidR="00747F05" w:rsidRDefault="00747F05">
      <w:pPr>
        <w:pStyle w:val="1"/>
      </w:pPr>
    </w:p>
    <w:p w14:paraId="6355CC72" w14:textId="77777777" w:rsidR="00747F05" w:rsidRDefault="00747F05"/>
    <w:p w14:paraId="0CC74BB0" w14:textId="77777777" w:rsidR="00747F05" w:rsidRDefault="00747F05">
      <w:pPr>
        <w:pStyle w:val="1"/>
      </w:pPr>
    </w:p>
    <w:p w14:paraId="7B1260A3" w14:textId="77777777" w:rsidR="00747F05" w:rsidRDefault="00747F05"/>
    <w:p w14:paraId="5F85EFE9" w14:textId="77777777" w:rsidR="00747F05" w:rsidRDefault="00747F05">
      <w:pPr>
        <w:pStyle w:val="1"/>
      </w:pPr>
    </w:p>
    <w:p w14:paraId="46D0895B" w14:textId="77777777" w:rsidR="00747F05" w:rsidRDefault="00747F05"/>
    <w:p w14:paraId="0D6118FF" w14:textId="77777777" w:rsidR="00747F05" w:rsidRDefault="00747F05">
      <w:pPr>
        <w:pStyle w:val="1"/>
      </w:pPr>
    </w:p>
    <w:p w14:paraId="4487D396" w14:textId="77777777" w:rsidR="00747F05" w:rsidRDefault="00747F05"/>
    <w:p w14:paraId="15AB0833" w14:textId="77777777" w:rsidR="00747F05" w:rsidRDefault="00747F05">
      <w:pPr>
        <w:pStyle w:val="1"/>
      </w:pPr>
    </w:p>
    <w:p w14:paraId="45A66F14" w14:textId="77777777" w:rsidR="00747F05" w:rsidRDefault="00747F05"/>
    <w:p w14:paraId="62F1D9D2" w14:textId="77777777" w:rsidR="00747F05" w:rsidRDefault="00747F05">
      <w:pPr>
        <w:pStyle w:val="11"/>
        <w:spacing w:line="300" w:lineRule="auto"/>
        <w:ind w:firstLineChars="0" w:firstLine="0"/>
        <w:jc w:val="center"/>
        <w:rPr>
          <w:rFonts w:ascii="方正黑体_GBK" w:eastAsia="方正黑体_GBK" w:hAnsi="宋体" w:cs="FZSSK--GBK1-0"/>
          <w:b/>
          <w:kern w:val="0"/>
          <w:sz w:val="24"/>
          <w:szCs w:val="24"/>
        </w:rPr>
      </w:pPr>
    </w:p>
    <w:p w14:paraId="515EAEA9" w14:textId="77777777" w:rsidR="00747F05" w:rsidRDefault="00747F05">
      <w:pPr>
        <w:pStyle w:val="11"/>
        <w:spacing w:line="300" w:lineRule="auto"/>
        <w:ind w:firstLineChars="0" w:firstLine="0"/>
        <w:jc w:val="center"/>
        <w:rPr>
          <w:rFonts w:ascii="方正黑体_GBK" w:eastAsia="方正黑体_GBK" w:hAnsi="宋体" w:cs="FZSSK--GBK1-0"/>
          <w:b/>
          <w:kern w:val="0"/>
          <w:sz w:val="24"/>
          <w:szCs w:val="24"/>
        </w:rPr>
      </w:pPr>
    </w:p>
    <w:p w14:paraId="586D5D2B" w14:textId="77777777" w:rsidR="00747F05" w:rsidRDefault="00CF77D2">
      <w:pPr>
        <w:pStyle w:val="11"/>
        <w:spacing w:line="300" w:lineRule="auto"/>
        <w:ind w:firstLineChars="0" w:firstLine="0"/>
        <w:jc w:val="center"/>
        <w:rPr>
          <w:rFonts w:ascii="方正黑体_GBK" w:eastAsia="方正黑体_GBK" w:hAnsi="宋体" w:cs="宋体"/>
          <w:b/>
          <w:sz w:val="24"/>
          <w:szCs w:val="24"/>
        </w:rPr>
      </w:pPr>
      <w:r>
        <w:rPr>
          <w:rFonts w:ascii="方正黑体_GBK" w:eastAsia="方正黑体_GBK" w:hAnsi="宋体" w:cs="FZSSK--GBK1-0" w:hint="eastAsia"/>
          <w:b/>
          <w:kern w:val="0"/>
          <w:sz w:val="24"/>
          <w:szCs w:val="24"/>
        </w:rPr>
        <w:t>理财产品投资协议书</w:t>
      </w:r>
    </w:p>
    <w:p w14:paraId="157899BC" w14:textId="77777777" w:rsidR="00747F05" w:rsidRDefault="00CF77D2">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经南银理财有限责任公司（下称“甲方”或“理财产品管理人”）与投资者（下称“乙方”）协商一致，就乙方购买的对应期次理财产品投资事宜，达成如下协议：</w:t>
      </w:r>
    </w:p>
    <w:p w14:paraId="0A52A5B0" w14:textId="77777777" w:rsidR="00747F05" w:rsidRDefault="00CF77D2">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一、重要提示</w:t>
      </w:r>
    </w:p>
    <w:p w14:paraId="3DEA758E" w14:textId="77777777" w:rsidR="00747F05" w:rsidRDefault="00CF77D2">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b/>
          <w:sz w:val="15"/>
          <w:szCs w:val="15"/>
        </w:rPr>
        <w:t>理财非存款、产品有风险、投资须谨慎。</w:t>
      </w:r>
      <w:r>
        <w:rPr>
          <w:rFonts w:ascii="方正黑体_GBK" w:eastAsia="方正黑体_GBK" w:hAnsi="宋体" w:cs="宋体" w:hint="eastAsia"/>
          <w:sz w:val="15"/>
          <w:szCs w:val="15"/>
        </w:rPr>
        <w:t>理财产品面临的风险详见对应期次《理财产品风险揭示书》和《理财产品说明书》的详细条款，乙方应仔细阅读并充分理解对应期次理财产品可能发生的风险。</w:t>
      </w:r>
    </w:p>
    <w:p w14:paraId="0DA8CC95" w14:textId="77777777" w:rsidR="00747F05" w:rsidRDefault="00CF77D2">
      <w:pPr>
        <w:pStyle w:val="11"/>
        <w:spacing w:line="300" w:lineRule="auto"/>
        <w:ind w:firstLineChars="0" w:firstLine="442"/>
        <w:rPr>
          <w:rFonts w:ascii="方正黑体_GBK" w:eastAsia="方正黑体_GBK" w:hAnsi="宋体" w:cs="宋体"/>
          <w:sz w:val="15"/>
          <w:szCs w:val="15"/>
        </w:rPr>
      </w:pPr>
      <w:r>
        <w:rPr>
          <w:rFonts w:ascii="方正黑体_GBK" w:eastAsia="方正黑体_GBK" w:hAnsi="宋体" w:cs="宋体" w:hint="eastAsia"/>
          <w:b/>
          <w:bCs/>
          <w:sz w:val="15"/>
          <w:szCs w:val="15"/>
        </w:rPr>
        <w:t>本协议为理财产品销售文件不可分割之组成部分，乙方签署本协议（含电子渠道）视为已详细阅读过本协议及完整理财产品完整销售文件并且充分理解本理财产品销售文件各项条款和潜在风险，自愿购买本理财产品，同意、确认并遵守对应期次的《理财产品说明书》《理财产品风险揭示书》《理财产品销售协议书》及《投资者权益须知》等完整理财产品销售文件中的各项条款。</w:t>
      </w:r>
    </w:p>
    <w:p w14:paraId="0BB4B679" w14:textId="77777777" w:rsidR="00747F05" w:rsidRDefault="00CF77D2">
      <w:pPr>
        <w:pStyle w:val="11"/>
        <w:spacing w:line="300" w:lineRule="auto"/>
        <w:ind w:firstLine="300"/>
        <w:rPr>
          <w:rFonts w:ascii="方正黑体_GBK" w:eastAsia="方正黑体_GBK" w:hAnsi="宋体" w:cs="宋体"/>
          <w:b/>
          <w:sz w:val="15"/>
          <w:szCs w:val="15"/>
        </w:rPr>
      </w:pPr>
      <w:r>
        <w:rPr>
          <w:rFonts w:ascii="方正黑体_GBK" w:eastAsia="方正黑体_GBK" w:hAnsi="宋体" w:cs="宋体" w:hint="eastAsia"/>
          <w:b/>
          <w:sz w:val="15"/>
          <w:szCs w:val="15"/>
        </w:rPr>
        <w:t>二、双方权利与义务</w:t>
      </w:r>
    </w:p>
    <w:p w14:paraId="2089493A" w14:textId="77777777" w:rsidR="00747F05" w:rsidRDefault="00CF77D2">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（一）甲方的权利与义务</w:t>
      </w:r>
    </w:p>
    <w:p w14:paraId="31192945" w14:textId="77777777" w:rsidR="00747F05" w:rsidRDefault="00CF77D2">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1.</w:t>
      </w:r>
      <w:r>
        <w:rPr>
          <w:rFonts w:ascii="方正黑体_GBK" w:eastAsia="方正黑体_GBK" w:hAnsi="宋体" w:cs="宋体" w:hint="eastAsia"/>
          <w:sz w:val="15"/>
          <w:szCs w:val="15"/>
        </w:rPr>
        <w:t>甲方应当履行恪尽职守、勤勉尽责、诚实守信、有效管理的义务。</w:t>
      </w:r>
    </w:p>
    <w:p w14:paraId="7D97A2A0" w14:textId="77777777" w:rsidR="00747F05" w:rsidRDefault="00CF77D2">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2.</w:t>
      </w:r>
      <w:r>
        <w:rPr>
          <w:rFonts w:ascii="方正黑体_GBK" w:eastAsia="方正黑体_GBK" w:hAnsi="宋体" w:cs="宋体" w:hint="eastAsia"/>
          <w:sz w:val="15"/>
          <w:szCs w:val="15"/>
        </w:rPr>
        <w:t>按照法律法规及对应期次《理财产品说明书》约定的投资范围和权限内，</w:t>
      </w:r>
      <w:r>
        <w:rPr>
          <w:rFonts w:ascii="方正黑体_GBK" w:eastAsia="方正黑体_GBK" w:hAnsi="宋体" w:cs="宋体" w:hint="eastAsia"/>
          <w:sz w:val="15"/>
          <w:szCs w:val="15"/>
        </w:rPr>
        <w:t>甲方拥有管理和运用理财资金的权利。</w:t>
      </w:r>
    </w:p>
    <w:p w14:paraId="4351304E" w14:textId="77777777" w:rsidR="00747F05" w:rsidRDefault="00CF77D2">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3.</w:t>
      </w:r>
      <w:r>
        <w:rPr>
          <w:rFonts w:ascii="方正黑体_GBK" w:eastAsia="方正黑体_GBK" w:hAnsi="宋体" w:cs="宋体" w:hint="eastAsia"/>
          <w:sz w:val="15"/>
          <w:szCs w:val="15"/>
        </w:rPr>
        <w:t>甲方应当按照对应期次《理财产品说明书》的约定向乙方分配收益。</w:t>
      </w:r>
    </w:p>
    <w:p w14:paraId="610E8C47" w14:textId="77777777" w:rsidR="00747F05" w:rsidRDefault="00CF77D2">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4.</w:t>
      </w:r>
      <w:r>
        <w:rPr>
          <w:rFonts w:ascii="方正黑体_GBK" w:eastAsia="方正黑体_GBK" w:hAnsi="宋体" w:cs="宋体" w:hint="eastAsia"/>
          <w:sz w:val="15"/>
          <w:szCs w:val="15"/>
        </w:rPr>
        <w:t>甲方有权按照对应期次《理财产品说明书》的约定收取相应费用。</w:t>
      </w:r>
    </w:p>
    <w:p w14:paraId="1B907EF1" w14:textId="77777777" w:rsidR="00747F05" w:rsidRDefault="00CF77D2">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5.</w:t>
      </w:r>
      <w:r>
        <w:rPr>
          <w:rFonts w:ascii="方正黑体_GBK" w:eastAsia="方正黑体_GBK" w:hAnsi="宋体" w:cs="宋体" w:hint="eastAsia"/>
          <w:sz w:val="15"/>
          <w:szCs w:val="15"/>
        </w:rPr>
        <w:t>由于投资管理或者获取投资标的的需要，甲方有权决定以理财产品财产支付产品运作和清算中产生的其他资金汇划费、结算费、交易手续费、注册登记费、信息披露费、账户服务费、审计费、律师费、投后管理费、项目推荐费、财务顾问费和《理财产品说明书》约定的其他应由理财产品承担的费用等，在实际发生时列支。</w:t>
      </w:r>
    </w:p>
    <w:p w14:paraId="6A179D30" w14:textId="77777777" w:rsidR="00747F05" w:rsidRDefault="00CF77D2">
      <w:pPr>
        <w:pStyle w:val="11"/>
        <w:spacing w:line="300" w:lineRule="auto"/>
        <w:ind w:firstLine="300"/>
        <w:rPr>
          <w:rFonts w:ascii="方正黑体_GBK" w:eastAsia="方正黑体_GBK" w:hAnsi="宋体" w:cs="宋体"/>
          <w:b/>
          <w:bCs/>
          <w:sz w:val="15"/>
          <w:szCs w:val="15"/>
        </w:rPr>
      </w:pPr>
      <w:r>
        <w:rPr>
          <w:rFonts w:ascii="方正黑体_GBK" w:eastAsia="方正黑体_GBK" w:hAnsi="宋体" w:cs="宋体" w:hint="eastAsia"/>
          <w:sz w:val="15"/>
          <w:szCs w:val="15"/>
        </w:rPr>
        <w:t>6.</w:t>
      </w:r>
      <w:r>
        <w:rPr>
          <w:rFonts w:ascii="方正黑体_GBK" w:eastAsia="方正黑体_GBK" w:hAnsi="宋体" w:cs="宋体" w:hint="eastAsia"/>
          <w:sz w:val="15"/>
          <w:szCs w:val="15"/>
        </w:rPr>
        <w:t>甲方作为理财产品管理人，全权负责理财产品资金的运用和</w:t>
      </w:r>
      <w:r>
        <w:rPr>
          <w:rFonts w:ascii="方正黑体_GBK" w:eastAsia="方正黑体_GBK" w:hAnsi="宋体" w:cs="宋体" w:hint="eastAsia"/>
          <w:sz w:val="15"/>
          <w:szCs w:val="15"/>
        </w:rPr>
        <w:t>理财产品资产的管理，有权参加与理财产品所投资资产相关的所有会议，并对相关事项进行表决；甲方应代表乙方利益，按照法律法规和监管部门相关规定对理财产品投资产生的风险资产进行多种方式的处置，包括但不限于转让、重组、债转股、资产证券化、催收、抵债资产收取与处置、破产重整等；在理财产品运作过程中发生任何争议，甲方以管理人的名义代表理财产品进行维权，包括但不限于提起诉讼</w:t>
      </w:r>
      <w:r>
        <w:rPr>
          <w:rFonts w:ascii="方正黑体_GBK" w:eastAsia="方正黑体_GBK" w:hAnsi="宋体" w:cs="宋体" w:hint="eastAsia"/>
          <w:sz w:val="15"/>
          <w:szCs w:val="15"/>
        </w:rPr>
        <w:t>/</w:t>
      </w:r>
      <w:r>
        <w:rPr>
          <w:rFonts w:ascii="方正黑体_GBK" w:eastAsia="方正黑体_GBK" w:hAnsi="宋体" w:cs="宋体" w:hint="eastAsia"/>
          <w:sz w:val="15"/>
          <w:szCs w:val="15"/>
        </w:rPr>
        <w:t>仲裁、申请保全</w:t>
      </w:r>
      <w:r>
        <w:rPr>
          <w:rFonts w:ascii="方正黑体_GBK" w:eastAsia="方正黑体_GBK" w:hAnsi="宋体" w:cs="宋体" w:hint="eastAsia"/>
          <w:sz w:val="15"/>
          <w:szCs w:val="15"/>
        </w:rPr>
        <w:t>/</w:t>
      </w:r>
      <w:r>
        <w:rPr>
          <w:rFonts w:ascii="方正黑体_GBK" w:eastAsia="方正黑体_GBK" w:hAnsi="宋体" w:cs="宋体" w:hint="eastAsia"/>
          <w:sz w:val="15"/>
          <w:szCs w:val="15"/>
        </w:rPr>
        <w:t>执行等，由此产生的费用由理财产品承担，在实际发生时列支。</w:t>
      </w:r>
    </w:p>
    <w:p w14:paraId="30836E96" w14:textId="77777777" w:rsidR="00747F05" w:rsidRDefault="00CF77D2">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7.</w:t>
      </w:r>
      <w:r>
        <w:rPr>
          <w:rFonts w:ascii="方正黑体_GBK" w:eastAsia="方正黑体_GBK" w:hAnsi="宋体" w:cs="宋体" w:hint="eastAsia"/>
          <w:sz w:val="15"/>
          <w:szCs w:val="15"/>
        </w:rPr>
        <w:t>甲方有权根据产品运作的需要选任必要的业务合作机构，并确定合作模式等相关内</w:t>
      </w:r>
      <w:r>
        <w:rPr>
          <w:rFonts w:ascii="方正黑体_GBK" w:eastAsia="方正黑体_GBK" w:hAnsi="宋体" w:cs="宋体" w:hint="eastAsia"/>
          <w:sz w:val="15"/>
          <w:szCs w:val="15"/>
        </w:rPr>
        <w:t>容。</w:t>
      </w:r>
    </w:p>
    <w:p w14:paraId="5C06AE83" w14:textId="77777777" w:rsidR="00747F05" w:rsidRDefault="00CF77D2">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sz w:val="15"/>
          <w:szCs w:val="15"/>
        </w:rPr>
        <w:t>8.</w:t>
      </w:r>
      <w:r>
        <w:rPr>
          <w:rFonts w:ascii="方正黑体_GBK" w:eastAsia="方正黑体_GBK" w:hAnsi="宋体" w:cs="宋体" w:hint="eastAsia"/>
          <w:b/>
          <w:bCs/>
          <w:sz w:val="15"/>
          <w:szCs w:val="15"/>
        </w:rPr>
        <w:t>在本理财产品存续期内：</w:t>
      </w:r>
    </w:p>
    <w:p w14:paraId="06C2FE89" w14:textId="77777777" w:rsidR="00747F05" w:rsidRDefault="00CF77D2">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1</w:t>
      </w:r>
      <w:r>
        <w:rPr>
          <w:rFonts w:ascii="方正黑体_GBK" w:eastAsia="方正黑体_GBK" w:hAnsi="宋体" w:cs="宋体" w:hint="eastAsia"/>
          <w:b/>
          <w:bCs/>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752B0403" w14:textId="77777777" w:rsidR="00747F05" w:rsidRDefault="00CF77D2">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2</w:t>
      </w:r>
      <w:r>
        <w:rPr>
          <w:rFonts w:ascii="方正黑体_GBK" w:eastAsia="方正黑体_GBK" w:hAnsi="宋体" w:cs="宋体" w:hint="eastAsia"/>
          <w:b/>
          <w:bCs/>
          <w:sz w:val="15"/>
          <w:szCs w:val="15"/>
        </w:rPr>
        <w:t>）若因市场情况等发生变化或是出于维护本理财产品正常运营或管理的需要，或基于甲方合理认定的其他情形，且投资者无法发起赎回申请时</w:t>
      </w: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甲方有权单方面对本理财产品的销售文件进行修订，包括但不限于对本理财产品的投资范</w:t>
      </w:r>
      <w:r>
        <w:rPr>
          <w:rFonts w:ascii="方正黑体_GBK" w:eastAsia="方正黑体_GBK" w:hAnsi="宋体" w:cs="宋体" w:hint="eastAsia"/>
          <w:b/>
          <w:bCs/>
          <w:sz w:val="15"/>
          <w:szCs w:val="15"/>
        </w:rPr>
        <w:t>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4EC19117" w14:textId="77777777" w:rsidR="00747F05" w:rsidRDefault="00CF77D2">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b/>
          <w:bCs/>
          <w:sz w:val="15"/>
          <w:szCs w:val="15"/>
        </w:rPr>
        <w:t>9.</w:t>
      </w:r>
      <w:r>
        <w:rPr>
          <w:rFonts w:ascii="方正黑体_GBK" w:eastAsia="方正黑体_GBK" w:hAnsi="宋体" w:cs="宋体" w:hint="eastAsia"/>
          <w:b/>
          <w:bCs/>
          <w:sz w:val="15"/>
          <w:szCs w:val="15"/>
        </w:rPr>
        <w:t>投资者特此同意并授权甲方及销售机构有权按照法律法规规定，遵循正当、必要的原则，收集、使用投资者个人信息，包括但不限于根据法</w:t>
      </w:r>
      <w:r>
        <w:rPr>
          <w:rFonts w:ascii="方正黑体_GBK" w:eastAsia="方正黑体_GBK" w:hAnsi="宋体" w:cs="宋体" w:hint="eastAsia"/>
          <w:b/>
          <w:bCs/>
          <w:sz w:val="15"/>
          <w:szCs w:val="15"/>
        </w:rPr>
        <w:t>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甲方及销售机构保证信息采集、处理及使用的安全性和合法性。</w:t>
      </w:r>
    </w:p>
    <w:p w14:paraId="17129908" w14:textId="77777777" w:rsidR="00747F05" w:rsidRDefault="00CF77D2">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10.</w:t>
      </w:r>
      <w:r>
        <w:rPr>
          <w:rFonts w:ascii="方正黑体_GBK" w:eastAsia="方正黑体_GBK" w:hAnsi="宋体" w:cs="宋体" w:hint="eastAsia"/>
          <w:sz w:val="15"/>
          <w:szCs w:val="15"/>
        </w:rPr>
        <w:t>法律法规规定或理财产品销售文件约定的其它权利及义务。</w:t>
      </w:r>
    </w:p>
    <w:p w14:paraId="13592ACA" w14:textId="77777777" w:rsidR="00747F05" w:rsidRDefault="00CF77D2">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（二）乙方的权利与义务</w:t>
      </w:r>
    </w:p>
    <w:p w14:paraId="57DCF328" w14:textId="77777777" w:rsidR="00747F05" w:rsidRDefault="00CF77D2">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1.</w:t>
      </w:r>
      <w:r>
        <w:rPr>
          <w:rFonts w:ascii="方正黑体_GBK" w:eastAsia="方正黑体_GBK" w:hAnsi="宋体" w:cs="宋体" w:hint="eastAsia"/>
          <w:sz w:val="15"/>
          <w:szCs w:val="15"/>
        </w:rPr>
        <w:t>乙方保证具有完全民事行为能力，有完全适当的资格与能力订立并履行本协议。</w:t>
      </w:r>
    </w:p>
    <w:p w14:paraId="4C6DF5CC" w14:textId="77777777" w:rsidR="00747F05" w:rsidRDefault="00CF77D2">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2.</w:t>
      </w:r>
      <w:r>
        <w:rPr>
          <w:rFonts w:ascii="方正黑体_GBK" w:eastAsia="方正黑体_GBK" w:hAnsi="宋体" w:cs="宋体" w:hint="eastAsia"/>
          <w:sz w:val="15"/>
          <w:szCs w:val="15"/>
        </w:rPr>
        <w:t>乙方能够自行识别、判断和承担理财产品的相关风险；不存在法律法规、有权</w:t>
      </w:r>
      <w:r>
        <w:rPr>
          <w:rFonts w:ascii="方正黑体_GBK" w:eastAsia="方正黑体_GBK" w:hAnsi="宋体" w:cs="宋体" w:hint="eastAsia"/>
          <w:sz w:val="15"/>
          <w:szCs w:val="15"/>
        </w:rPr>
        <w:t>机关或主管机关禁止或限制购买理财产品的各种情形。乙方按其购买金额在对应期次理财协议中享有相应的权利，承担相应的义务和风险。</w:t>
      </w:r>
    </w:p>
    <w:p w14:paraId="2D400B33" w14:textId="77777777" w:rsidR="00747F05" w:rsidRDefault="00CF77D2">
      <w:pPr>
        <w:pStyle w:val="11"/>
        <w:spacing w:line="300" w:lineRule="auto"/>
        <w:ind w:firstLineChars="280"/>
        <w:rPr>
          <w:rFonts w:ascii="方正黑体_GBK" w:eastAsia="方正黑体_GBK" w:hAnsi="宋体" w:cs="宋体"/>
          <w:sz w:val="15"/>
          <w:szCs w:val="15"/>
        </w:rPr>
      </w:pPr>
      <w:r>
        <w:rPr>
          <w:rFonts w:ascii="方正黑体_GBK" w:eastAsia="方正黑体_GBK" w:hAnsi="宋体" w:cs="宋体" w:hint="eastAsia"/>
          <w:sz w:val="15"/>
          <w:szCs w:val="15"/>
        </w:rPr>
        <w:t>3.</w:t>
      </w:r>
      <w:r>
        <w:rPr>
          <w:rFonts w:ascii="方正黑体_GBK" w:eastAsia="方正黑体_GBK" w:hAnsi="宋体" w:cs="宋体" w:hint="eastAsia"/>
          <w:sz w:val="15"/>
          <w:szCs w:val="15"/>
        </w:rPr>
        <w:t>乙方自愿购买甲方管理的理财产品，接受甲方提供的投资理财服务。甲方向乙方提供的市场分析和预测（如有）仅供参考，乙方据此做出的任何决策均出于乙方自身的判断，甲方不承担任何责任。</w:t>
      </w:r>
    </w:p>
    <w:p w14:paraId="48732347" w14:textId="77777777" w:rsidR="00747F05" w:rsidRDefault="00CF77D2">
      <w:pPr>
        <w:pStyle w:val="11"/>
        <w:spacing w:line="300" w:lineRule="auto"/>
        <w:ind w:firstLineChars="280"/>
        <w:rPr>
          <w:rFonts w:ascii="方正黑体_GBK" w:eastAsia="方正黑体_GBK" w:hAnsi="宋体" w:cs="宋体"/>
          <w:sz w:val="15"/>
          <w:szCs w:val="15"/>
        </w:rPr>
      </w:pPr>
      <w:r>
        <w:rPr>
          <w:rFonts w:ascii="方正黑体_GBK" w:eastAsia="方正黑体_GBK" w:hAnsi="宋体" w:cs="宋体" w:hint="eastAsia"/>
          <w:sz w:val="15"/>
          <w:szCs w:val="15"/>
        </w:rPr>
        <w:t>4.</w:t>
      </w:r>
      <w:r>
        <w:rPr>
          <w:rFonts w:ascii="方正黑体_GBK" w:eastAsia="方正黑体_GBK" w:hAnsi="宋体" w:cs="宋体" w:hint="eastAsia"/>
          <w:sz w:val="15"/>
          <w:szCs w:val="15"/>
        </w:rPr>
        <w:t>乙方已仔细阅读《投资者权益须知》《理财产品说明书》并清楚知晓其内容，接受并签署《理财产品风险揭示书》《理财产品销售协议书》和本协议。</w:t>
      </w:r>
    </w:p>
    <w:p w14:paraId="7241D02A" w14:textId="77777777" w:rsidR="00747F05" w:rsidRDefault="00CF77D2">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5.</w:t>
      </w:r>
      <w:r>
        <w:rPr>
          <w:rFonts w:ascii="方正黑体_GBK" w:eastAsia="方正黑体_GBK" w:hAnsi="宋体" w:cs="宋体" w:hint="eastAsia"/>
          <w:sz w:val="15"/>
          <w:szCs w:val="15"/>
        </w:rPr>
        <w:t>乙方已充分知悉对应期次理财产品风险等级（该产品通过代理销售机构渠道销</w:t>
      </w:r>
      <w:r>
        <w:rPr>
          <w:rFonts w:ascii="方正黑体_GBK" w:eastAsia="方正黑体_GBK" w:hAnsi="宋体" w:cs="宋体" w:hint="eastAsia"/>
          <w:sz w:val="15"/>
          <w:szCs w:val="15"/>
        </w:rPr>
        <w:t>售的，理财产品评级应当以代理销售机构最终披露的评级结果为准），并确定以相应理财资金购买对应期次理财产品，乙方承诺由此产生的相关风险由其自身承担。</w:t>
      </w:r>
    </w:p>
    <w:p w14:paraId="006C3C26" w14:textId="77777777" w:rsidR="00747F05" w:rsidRDefault="00CF77D2">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6.</w:t>
      </w:r>
      <w:r>
        <w:rPr>
          <w:rFonts w:ascii="方正黑体_GBK" w:eastAsia="方正黑体_GBK" w:hAnsi="宋体" w:cs="宋体" w:hint="eastAsia"/>
          <w:b/>
          <w:bCs/>
          <w:sz w:val="15"/>
          <w:szCs w:val="15"/>
        </w:rPr>
        <w:t>乙方应当保证其理财资金为合法拥有的自有资金，不得使用贷款、发行债券等方式筹集的非自有资金购买理财产品，不存在涉嫌洗钱、恶意逃避税收征收管理等违法违规行为，保证可提供资金来源合法的证明文件，配合甲方或销售机构为识别合格投资者等目的进行的尽职调查。</w:t>
      </w:r>
    </w:p>
    <w:p w14:paraId="69F59D49" w14:textId="77777777" w:rsidR="00747F05" w:rsidRDefault="00CF77D2">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7.</w:t>
      </w:r>
      <w:r>
        <w:rPr>
          <w:rFonts w:ascii="方正黑体_GBK" w:eastAsia="方正黑体_GBK" w:hAnsi="宋体" w:cs="宋体" w:hint="eastAsia"/>
          <w:b/>
          <w:bCs/>
          <w:sz w:val="15"/>
          <w:szCs w:val="15"/>
        </w:rPr>
        <w:t>乙方保证遵守国家反洗钱法律、法规及相关政策要求，不从事涉及洗钱、恐怖融资、逃税、逃废债务、套取现金等违法违规活动，积极配合甲方和销售机构开展投资者身份识别、交易记录保存、投资者身份及交易背景尽职调查、大额和可疑交易报告等各项反洗钱、反恐怖融资及非居民金融账户涉税信息尽职调查工作，并按甲方和销售机构要求提供相关证明材料。乙方保证其不属于联合国、欧盟或美国等制裁名单，及中国政府部门或有权机关发布的涉恐及反洗钱相关风险名单；不位于被联合国、欧盟或美国等制裁的国家和地区。甲方或销售机构发现或有合理理由怀疑乙方或</w:t>
      </w:r>
      <w:r>
        <w:rPr>
          <w:rFonts w:ascii="方正黑体_GBK" w:eastAsia="方正黑体_GBK" w:hAnsi="宋体" w:cs="宋体" w:hint="eastAsia"/>
          <w:b/>
          <w:bCs/>
          <w:sz w:val="15"/>
          <w:szCs w:val="15"/>
        </w:rPr>
        <w:t>其资金存在洗钱、恐怖融资、逃税等嫌疑，甲方有权提前终止本协议，造成乙方损失的，甲方不承担责任。</w:t>
      </w:r>
    </w:p>
    <w:p w14:paraId="3E445F0E" w14:textId="77777777" w:rsidR="00747F05" w:rsidRDefault="00CF77D2">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b/>
          <w:bCs/>
          <w:sz w:val="15"/>
          <w:szCs w:val="15"/>
        </w:rPr>
        <w:t>8</w:t>
      </w:r>
      <w:r>
        <w:rPr>
          <w:rFonts w:ascii="方正黑体_GBK" w:eastAsia="方正黑体_GBK" w:hAnsi="宋体" w:cs="宋体" w:hint="eastAsia"/>
          <w:sz w:val="15"/>
          <w:szCs w:val="15"/>
        </w:rPr>
        <w:t>.</w:t>
      </w:r>
      <w:r>
        <w:rPr>
          <w:rFonts w:ascii="方正黑体_GBK" w:eastAsia="方正黑体_GBK" w:hAnsi="宋体" w:cs="宋体" w:hint="eastAsia"/>
          <w:b/>
          <w:bCs/>
          <w:sz w:val="15"/>
          <w:szCs w:val="15"/>
        </w:rPr>
        <w:t>乙方应确保其提供的所有资料真实、完整、合法、有效，如果有任何变更，乙方应及时通知甲方或销售机构并办理变更手续。如因乙方未及时通知甲方或销售机构并办理相应的变更手续，由此导致的一切后果由乙方承担。</w:t>
      </w:r>
    </w:p>
    <w:p w14:paraId="6BC166C5" w14:textId="77777777" w:rsidR="00747F05" w:rsidRDefault="00CF77D2">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9.</w:t>
      </w:r>
      <w:r>
        <w:rPr>
          <w:rFonts w:ascii="方正黑体_GBK" w:eastAsia="方正黑体_GBK" w:hAnsi="宋体" w:cs="宋体" w:hint="eastAsia"/>
          <w:b/>
          <w:bCs/>
          <w:sz w:val="15"/>
          <w:szCs w:val="15"/>
        </w:rPr>
        <w:t>乙方通过电子渠道购买理财产品的，在此特别同意理财产品销售机构积极采取有效措施和技术手段完整客观记录营销推介、产品风险和关键信息提示、投资者确认和反馈等重点销售环节，确保能够满足回溯检查和核查取证的需要。</w:t>
      </w:r>
    </w:p>
    <w:p w14:paraId="40615730" w14:textId="77777777" w:rsidR="00747F05" w:rsidRDefault="00CF77D2">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10.</w:t>
      </w:r>
      <w:r>
        <w:rPr>
          <w:rFonts w:ascii="方正黑体_GBK" w:eastAsia="方正黑体_GBK" w:hAnsi="宋体" w:cs="宋体" w:hint="eastAsia"/>
          <w:b/>
          <w:bCs/>
          <w:sz w:val="15"/>
          <w:szCs w:val="15"/>
        </w:rPr>
        <w:t>乙方对因购买、持有本理财产品而知悉的甲方及销售机构保密信息承担保密义务，乙方承诺不以任何方式向任何第三方披露甲方或销售机构的保密信息，法律法规另有规定的除外。</w:t>
      </w:r>
    </w:p>
    <w:p w14:paraId="3A81D3E9" w14:textId="77777777" w:rsidR="00747F05" w:rsidRDefault="00CF77D2">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11.</w:t>
      </w:r>
      <w:r>
        <w:rPr>
          <w:rFonts w:ascii="方正黑体_GBK" w:eastAsia="方正黑体_GBK" w:hAnsi="宋体" w:cs="宋体" w:hint="eastAsia"/>
          <w:sz w:val="15"/>
          <w:szCs w:val="15"/>
        </w:rPr>
        <w:t>法律法规规定或理财产品销售文件约定的其它权利及义务。</w:t>
      </w:r>
    </w:p>
    <w:p w14:paraId="1491160A" w14:textId="77777777" w:rsidR="00747F05" w:rsidRDefault="00CF77D2">
      <w:pPr>
        <w:pStyle w:val="11"/>
        <w:spacing w:line="300" w:lineRule="auto"/>
        <w:ind w:firstLine="300"/>
        <w:rPr>
          <w:rFonts w:ascii="方正黑体_GBK" w:eastAsia="方正黑体_GBK" w:hAnsi="宋体" w:cs="宋体"/>
          <w:b/>
          <w:sz w:val="15"/>
          <w:szCs w:val="15"/>
        </w:rPr>
      </w:pPr>
      <w:r>
        <w:rPr>
          <w:rFonts w:ascii="方正黑体_GBK" w:eastAsia="方正黑体_GBK" w:hAnsi="宋体" w:cs="宋体" w:hint="eastAsia"/>
          <w:b/>
          <w:sz w:val="15"/>
          <w:szCs w:val="15"/>
        </w:rPr>
        <w:t>三、协议的生效和终止</w:t>
      </w:r>
    </w:p>
    <w:p w14:paraId="42C9CE2A" w14:textId="77777777" w:rsidR="00747F05" w:rsidRDefault="00CF77D2">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一）本协议书以纸质书面形式订立的情况下，乙方为个人投资者的，本协议自乙方签名、成功缴纳购买资金并经甲方系统确认购买份额后成立并生效；乙方为机构投资者的，本协议自乙方法定代表人或授权代理人签名或盖章并加盖公章或合同专用章、成功缴纳购买资金并经甲方系统确认购买份额后</w:t>
      </w:r>
      <w:r>
        <w:rPr>
          <w:rFonts w:ascii="方正黑体_GBK" w:eastAsia="方正黑体_GBK" w:hAnsi="宋体" w:cs="宋体" w:hint="eastAsia"/>
          <w:sz w:val="15"/>
          <w:szCs w:val="15"/>
        </w:rPr>
        <w:t>成立并生效。</w:t>
      </w:r>
    </w:p>
    <w:p w14:paraId="08F6CEA4" w14:textId="77777777" w:rsidR="00747F05" w:rsidRDefault="00CF77D2">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二）本协议书以数据电文形式订立的，乙方应在电子渠道仔细阅读本协议的所有条款，对本协议条款的含义及相应的法律后果应全部知晓并充分理解，同意接受本协议条款。本协议自乙方成功缴纳购买资金并经甲方系统确认购买份额后成立并生效。</w:t>
      </w:r>
    </w:p>
    <w:p w14:paraId="72C04F11" w14:textId="77777777" w:rsidR="00747F05" w:rsidRDefault="00CF77D2">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（三）乙方购买理财产品失败、甲方提前终止对应期次理财产品以及对应期次理财产品到期并结清后，本协议自动终止。</w:t>
      </w:r>
    </w:p>
    <w:p w14:paraId="69F7E1BE" w14:textId="77777777" w:rsidR="00747F05" w:rsidRDefault="00CF77D2">
      <w:pPr>
        <w:pStyle w:val="11"/>
        <w:spacing w:line="300" w:lineRule="auto"/>
        <w:ind w:firstLine="300"/>
        <w:rPr>
          <w:rFonts w:ascii="方正黑体_GBK" w:eastAsia="方正黑体_GBK" w:hAnsi="宋体" w:cs="宋体"/>
          <w:b/>
          <w:bCs/>
          <w:sz w:val="15"/>
          <w:szCs w:val="15"/>
        </w:rPr>
      </w:pPr>
      <w:r>
        <w:rPr>
          <w:rFonts w:ascii="方正黑体_GBK" w:eastAsia="方正黑体_GBK" w:hAnsi="宋体" w:cs="宋体" w:hint="eastAsia"/>
          <w:b/>
          <w:bCs/>
          <w:sz w:val="15"/>
          <w:szCs w:val="15"/>
        </w:rPr>
        <w:t>四、不可抗力及其他免责条款</w:t>
      </w:r>
    </w:p>
    <w:p w14:paraId="150708B0" w14:textId="77777777" w:rsidR="00747F05" w:rsidRDefault="00CF77D2">
      <w:pPr>
        <w:pStyle w:val="11"/>
        <w:spacing w:line="300" w:lineRule="auto"/>
        <w:ind w:firstLine="300"/>
        <w:rPr>
          <w:rFonts w:ascii="方正黑体_GBK" w:eastAsia="方正黑体_GBK" w:hAnsi="宋体" w:cs="宋体"/>
          <w:b/>
          <w:bCs/>
          <w:sz w:val="15"/>
          <w:szCs w:val="15"/>
        </w:rPr>
      </w:pPr>
      <w:r>
        <w:rPr>
          <w:rFonts w:ascii="方正黑体_GBK" w:eastAsia="方正黑体_GBK" w:hAnsi="宋体" w:cs="宋体" w:hint="eastAsia"/>
          <w:b/>
          <w:bCs/>
          <w:sz w:val="15"/>
          <w:szCs w:val="15"/>
        </w:rPr>
        <w:t>因法律法规及监管政策变化、自然灾害、战争等不能预见、不能避免、不能克服的不可抗力事件或系统故障、通讯故障、投资市场停止交易等意外事件，导致甲</w:t>
      </w:r>
      <w:r>
        <w:rPr>
          <w:rFonts w:ascii="方正黑体_GBK" w:eastAsia="方正黑体_GBK" w:hAnsi="宋体" w:cs="宋体" w:hint="eastAsia"/>
          <w:b/>
          <w:bCs/>
          <w:sz w:val="15"/>
          <w:szCs w:val="15"/>
        </w:rPr>
        <w:t>方无法或延后履行本协议的有关义务，甲方不承担责任，但应以适当的方式通知乙方，并采取一切必要的补救措施以减少有关损失。由于国家的有关法律、法规、规章、政策的改变、紧急措施的出台而导致的风险，甲方不承担责任。</w:t>
      </w:r>
    </w:p>
    <w:p w14:paraId="42083A2F" w14:textId="77777777" w:rsidR="00747F05" w:rsidRDefault="00CF77D2">
      <w:pPr>
        <w:pStyle w:val="11"/>
        <w:spacing w:line="300" w:lineRule="auto"/>
        <w:ind w:firstLine="300"/>
        <w:rPr>
          <w:rFonts w:ascii="方正黑体_GBK" w:eastAsia="方正黑体_GBK" w:hAnsi="宋体" w:cs="宋体"/>
          <w:b/>
          <w:bCs/>
          <w:sz w:val="15"/>
          <w:szCs w:val="15"/>
        </w:rPr>
      </w:pPr>
      <w:r>
        <w:rPr>
          <w:rFonts w:ascii="方正黑体_GBK" w:eastAsia="方正黑体_GBK" w:hAnsi="宋体" w:cs="宋体" w:hint="eastAsia"/>
          <w:b/>
          <w:bCs/>
          <w:sz w:val="15"/>
          <w:szCs w:val="15"/>
        </w:rPr>
        <w:t>非因甲方原因（包括但不限于理财产品投资者遗失理财产品销售文件、理财产品销售文件被盗用等原因）造成的损失，甲方不承担责任。</w:t>
      </w:r>
    </w:p>
    <w:p w14:paraId="466911F8" w14:textId="77777777" w:rsidR="00747F05" w:rsidRDefault="00CF77D2">
      <w:pPr>
        <w:pStyle w:val="11"/>
        <w:spacing w:line="300" w:lineRule="auto"/>
        <w:ind w:firstLine="300"/>
        <w:rPr>
          <w:rFonts w:ascii="方正黑体_GBK" w:eastAsia="方正黑体_GBK" w:hAnsi="宋体" w:cs="宋体"/>
          <w:b/>
          <w:bCs/>
          <w:sz w:val="15"/>
          <w:szCs w:val="15"/>
        </w:rPr>
      </w:pPr>
      <w:r>
        <w:rPr>
          <w:rFonts w:ascii="方正黑体_GBK" w:eastAsia="方正黑体_GBK" w:hAnsi="宋体" w:cs="宋体" w:hint="eastAsia"/>
          <w:b/>
          <w:bCs/>
          <w:sz w:val="15"/>
          <w:szCs w:val="15"/>
        </w:rPr>
        <w:t>五、争议解决</w:t>
      </w:r>
    </w:p>
    <w:p w14:paraId="7BA0F718" w14:textId="77777777" w:rsidR="00747F05" w:rsidRDefault="00CF77D2">
      <w:pPr>
        <w:pStyle w:val="11"/>
        <w:spacing w:line="300" w:lineRule="auto"/>
        <w:ind w:firstLine="300"/>
        <w:rPr>
          <w:rFonts w:ascii="方正黑体_GBK" w:eastAsia="方正黑体_GBK" w:hAnsi="宋体" w:cs="宋体"/>
          <w:b/>
          <w:bCs/>
          <w:sz w:val="15"/>
          <w:szCs w:val="15"/>
        </w:rPr>
      </w:pPr>
      <w:r>
        <w:rPr>
          <w:rFonts w:ascii="方正黑体_GBK" w:eastAsia="方正黑体_GBK" w:hAnsi="宋体" w:cs="宋体" w:hint="eastAsia"/>
          <w:b/>
          <w:bCs/>
          <w:sz w:val="15"/>
          <w:szCs w:val="15"/>
        </w:rPr>
        <w:t>甲乙双方因履行本协议或与本协议有关的活动而产生的一切争议，应首先本着诚实信用原则通过友好协商解决；不能协商解决的，由甲方所在地人民法院诉讼解决。本协议适用中华人民共和国（</w:t>
      </w:r>
      <w:r>
        <w:rPr>
          <w:rFonts w:ascii="方正黑体_GBK" w:eastAsia="方正黑体_GBK" w:hAnsi="宋体" w:cs="宋体" w:hint="eastAsia"/>
          <w:b/>
          <w:bCs/>
          <w:sz w:val="15"/>
          <w:szCs w:val="15"/>
        </w:rPr>
        <w:t>为各项理财产品销售文件之目的，不包括香港特别行政区、澳门特别行政区和台湾地区）法律。</w:t>
      </w:r>
    </w:p>
    <w:p w14:paraId="222FFAD1" w14:textId="77777777" w:rsidR="00747F05" w:rsidRDefault="00CF77D2">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b/>
          <w:bCs/>
          <w:sz w:val="15"/>
          <w:szCs w:val="15"/>
        </w:rPr>
        <w:t>六、</w:t>
      </w:r>
      <w:r>
        <w:rPr>
          <w:rFonts w:ascii="方正黑体_GBK" w:eastAsia="方正黑体_GBK" w:hAnsi="宋体" w:cs="宋体" w:hint="eastAsia"/>
          <w:sz w:val="15"/>
          <w:szCs w:val="15"/>
        </w:rPr>
        <w:t>本协议未尽事宜，以《理财产品说明书》《理财产品风险揭示书》《理财产品销售协议书》及《投资者权益须知》等销售文件的内容为准。</w:t>
      </w:r>
    </w:p>
    <w:p w14:paraId="01B57F7E" w14:textId="77777777" w:rsidR="00747F05" w:rsidRDefault="00747F05">
      <w:pPr>
        <w:pStyle w:val="11"/>
        <w:spacing w:line="300" w:lineRule="auto"/>
        <w:ind w:firstLine="300"/>
        <w:rPr>
          <w:rFonts w:ascii="方正黑体_GBK" w:eastAsia="方正黑体_GBK" w:hAnsi="宋体" w:cs="宋体"/>
          <w:sz w:val="15"/>
          <w:szCs w:val="15"/>
        </w:rPr>
      </w:pPr>
    </w:p>
    <w:p w14:paraId="7D336962" w14:textId="77777777" w:rsidR="00747F05" w:rsidRDefault="00CF77D2">
      <w:pPr>
        <w:pStyle w:val="11"/>
        <w:spacing w:line="300" w:lineRule="auto"/>
        <w:ind w:firstLine="300"/>
        <w:rPr>
          <w:rFonts w:ascii="方正黑体_GBK" w:eastAsia="方正黑体_GBK" w:hAnsi="宋体" w:cs="宋体"/>
          <w:b/>
          <w:bCs/>
          <w:sz w:val="15"/>
          <w:szCs w:val="15"/>
        </w:rPr>
      </w:pPr>
      <w:r>
        <w:rPr>
          <w:rFonts w:ascii="方正黑体_GBK" w:eastAsia="方正黑体_GBK" w:hAnsi="宋体" w:cs="宋体" w:hint="eastAsia"/>
          <w:b/>
          <w:bCs/>
          <w:sz w:val="15"/>
          <w:szCs w:val="15"/>
        </w:rPr>
        <w:t>请投资者在购买本理财产品前认真阅读以上条款，尤其是加粗的条款。如果投资者不同意本协议的任何内容，或者无法准确理解相关条款的解释，请不要进行后续操作。</w:t>
      </w:r>
    </w:p>
    <w:p w14:paraId="56443D06" w14:textId="77777777" w:rsidR="00747F05" w:rsidRDefault="00CF77D2">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（以下无正文）</w:t>
      </w:r>
    </w:p>
    <w:p w14:paraId="36F66CBB" w14:textId="77777777" w:rsidR="00747F05" w:rsidRDefault="00747F05">
      <w:pPr>
        <w:pStyle w:val="11"/>
        <w:spacing w:line="300" w:lineRule="auto"/>
        <w:ind w:firstLine="300"/>
        <w:rPr>
          <w:rFonts w:ascii="方正黑体_GBK" w:eastAsia="方正黑体_GBK" w:hAnsi="宋体" w:cs="宋体"/>
          <w:sz w:val="15"/>
          <w:szCs w:val="15"/>
        </w:rPr>
      </w:pPr>
    </w:p>
    <w:p w14:paraId="794C953E" w14:textId="77777777" w:rsidR="00747F05" w:rsidRDefault="00CF77D2">
      <w:pPr>
        <w:spacing w:line="300" w:lineRule="auto"/>
        <w:ind w:left="300"/>
        <w:rPr>
          <w:rFonts w:ascii="方正黑体_GBK" w:eastAsia="方正黑体_GBK" w:hAnsi="宋体"/>
          <w:sz w:val="15"/>
          <w:szCs w:val="15"/>
        </w:rPr>
      </w:pPr>
      <w:r>
        <w:rPr>
          <w:rStyle w:val="fontstyle01"/>
          <w:rFonts w:ascii="方正黑体_GBK" w:eastAsia="方正黑体_GBK" w:hint="eastAsia"/>
          <w:sz w:val="15"/>
          <w:szCs w:val="15"/>
        </w:rPr>
        <w:t>个人投资者（如适用）：</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机构投资者（如适用）：</w:t>
      </w:r>
      <w:r>
        <w:rPr>
          <w:rFonts w:ascii="方正黑体_GBK" w:eastAsia="方正黑体_GBK" w:hint="eastAsia"/>
          <w:color w:val="000000"/>
          <w:sz w:val="15"/>
          <w:szCs w:val="15"/>
        </w:rPr>
        <w:br/>
      </w:r>
      <w:r>
        <w:rPr>
          <w:rStyle w:val="fontstyle01"/>
          <w:rFonts w:ascii="方正黑体_GBK" w:eastAsia="方正黑体_GBK" w:hint="eastAsia"/>
          <w:sz w:val="15"/>
          <w:szCs w:val="15"/>
        </w:rPr>
        <w:t>个人投资者：</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（签名或盖章）</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机构投资者：（</w:t>
      </w:r>
      <w:r>
        <w:rPr>
          <w:rFonts w:ascii="方正黑体_GBK" w:eastAsia="方正黑体_GBK" w:hAnsi="宋体" w:cs="宋体" w:hint="eastAsia"/>
          <w:sz w:val="15"/>
          <w:szCs w:val="15"/>
        </w:rPr>
        <w:t>公章或合同专用章</w:t>
      </w:r>
      <w:r>
        <w:rPr>
          <w:rStyle w:val="fontstyle01"/>
          <w:rFonts w:ascii="方正黑体_GBK" w:eastAsia="方正黑体_GBK" w:hint="eastAsia"/>
          <w:sz w:val="15"/>
          <w:szCs w:val="15"/>
        </w:rPr>
        <w:t>）</w:t>
      </w:r>
      <w:r>
        <w:rPr>
          <w:rFonts w:ascii="方正黑体_GBK" w:eastAsia="方正黑体_GBK" w:hint="eastAsia"/>
          <w:color w:val="000000"/>
          <w:sz w:val="15"/>
          <w:szCs w:val="15"/>
        </w:rPr>
        <w:br/>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年</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月</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日</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法定代表人或授权代理人：（签名或盖章）</w:t>
      </w:r>
      <w:r>
        <w:rPr>
          <w:rFonts w:ascii="方正黑体_GBK" w:eastAsia="方正黑体_GBK" w:hint="eastAsia"/>
          <w:color w:val="000000"/>
          <w:sz w:val="15"/>
          <w:szCs w:val="15"/>
        </w:rPr>
        <w:br/>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年</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月</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日</w:t>
      </w:r>
    </w:p>
    <w:p w14:paraId="38C4DF42" w14:textId="77777777" w:rsidR="00747F05" w:rsidRDefault="00747F05">
      <w:pPr>
        <w:pStyle w:val="1"/>
      </w:pPr>
    </w:p>
    <w:p>
      <w:r>
        <w:br w:type="page"/>
      </w:r>
    </w:p>
    <w:sectPr w:rsidR="00F71E26">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1E26" w:rsidRDefault="009B09DC">
      <w:r>
        <w:separator/>
      </w:r>
    </w:p>
  </w:endnote>
  <w:endnote w:type="continuationSeparator" w:id="0">
    <w:p w:rsidR="00F71E26" w:rsidRDefault="009B0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微软雅黑"/>
    <w:charset w:val="86"/>
    <w:family w:val="auto"/>
    <w:pitch w:val="default"/>
    <w:sig w:usb0="00000001" w:usb1="080E0000" w:usb2="00000000" w:usb3="00000000" w:csb0="0004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1E26" w:rsidRDefault="009B09DC">
      <w:r>
        <w:separator/>
      </w:r>
    </w:p>
  </w:footnote>
  <w:footnote w:type="continuationSeparator" w:id="0">
    <w:p w:rsidR="00F71E26" w:rsidRDefault="009B0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1E26" w:rsidRDefault="009B09DC">
    <w:pPr>
      <w:pStyle w:val="a4"/>
      <w:jc w:val="right"/>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5B5372"/>
    <w:multiLevelType w:val="multilevel"/>
    <w:tmpl w:val="845B5372"/>
    <w:lvl w:ilvl="0">
      <w:start w:val="1"/>
      <w:numFmt w:val="japaneseCounting"/>
      <w:lvlText w:val="（%1）"/>
      <w:lvlJc w:val="left"/>
      <w:pPr>
        <w:tabs>
          <w:tab w:val="left" w:pos="0"/>
        </w:tabs>
        <w:ind w:left="1021" w:hanging="720"/>
      </w:pPr>
      <w:rPr>
        <w:rFonts w:ascii="方正黑体_GBK" w:eastAsia="方正黑体_GBK" w:hAnsi="方正黑体_GBK" w:hint="default"/>
      </w:rPr>
    </w:lvl>
    <w:lvl w:ilvl="1">
      <w:start w:val="1"/>
      <w:numFmt w:val="lowerLetter"/>
      <w:lvlText w:val="%2)"/>
      <w:lvlJc w:val="left"/>
      <w:pPr>
        <w:tabs>
          <w:tab w:val="left" w:pos="0"/>
        </w:tabs>
        <w:ind w:left="1141" w:hanging="420"/>
      </w:pPr>
      <w:rPr>
        <w:rFonts w:ascii="方正黑体_GBK" w:eastAsia="方正黑体_GBK" w:hAnsi="方正黑体_GBK" w:hint="default"/>
      </w:rPr>
    </w:lvl>
    <w:lvl w:ilvl="2">
      <w:start w:val="1"/>
      <w:numFmt w:val="decimal"/>
      <w:lvlText w:val="%3."/>
      <w:lvlJc w:val="right"/>
      <w:pPr>
        <w:tabs>
          <w:tab w:val="left" w:pos="0"/>
        </w:tabs>
        <w:ind w:left="1561" w:hanging="420"/>
      </w:pPr>
      <w:rPr>
        <w:rFonts w:ascii="方正黑体_GBK" w:eastAsia="方正黑体_GBK" w:hAnsi="方正黑体_GBK" w:hint="default"/>
      </w:rPr>
    </w:lvl>
    <w:lvl w:ilvl="3">
      <w:start w:val="1"/>
      <w:numFmt w:val="decimal"/>
      <w:lvlText w:val="%4."/>
      <w:lvlJc w:val="left"/>
      <w:pPr>
        <w:tabs>
          <w:tab w:val="left" w:pos="0"/>
        </w:tabs>
        <w:ind w:left="1981" w:hanging="420"/>
      </w:pPr>
      <w:rPr>
        <w:rFonts w:ascii="方正黑体_GBK" w:eastAsia="方正黑体_GBK" w:hAnsi="方正黑体_GBK" w:hint="default"/>
      </w:rPr>
    </w:lvl>
    <w:lvl w:ilvl="4">
      <w:start w:val="1"/>
      <w:numFmt w:val="lowerLetter"/>
      <w:lvlText w:val="%5)"/>
      <w:lvlJc w:val="left"/>
      <w:pPr>
        <w:tabs>
          <w:tab w:val="left" w:pos="0"/>
        </w:tabs>
        <w:ind w:left="2401" w:hanging="420"/>
      </w:pPr>
      <w:rPr>
        <w:rFonts w:ascii="方正黑体_GBK" w:eastAsia="方正黑体_GBK" w:hAnsi="方正黑体_GBK" w:hint="default"/>
      </w:rPr>
    </w:lvl>
    <w:lvl w:ilvl="5">
      <w:start w:val="1"/>
      <w:numFmt w:val="decimal"/>
      <w:lvlText w:val="%6."/>
      <w:lvlJc w:val="right"/>
      <w:pPr>
        <w:tabs>
          <w:tab w:val="left" w:pos="0"/>
        </w:tabs>
        <w:ind w:left="2821" w:hanging="420"/>
      </w:pPr>
      <w:rPr>
        <w:rFonts w:ascii="方正黑体_GBK" w:eastAsia="方正黑体_GBK" w:hAnsi="方正黑体_GBK" w:hint="default"/>
      </w:rPr>
    </w:lvl>
    <w:lvl w:ilvl="6">
      <w:start w:val="1"/>
      <w:numFmt w:val="decimal"/>
      <w:lvlText w:val="%7."/>
      <w:lvlJc w:val="left"/>
      <w:pPr>
        <w:tabs>
          <w:tab w:val="left" w:pos="0"/>
        </w:tabs>
        <w:ind w:left="3241" w:hanging="420"/>
      </w:pPr>
      <w:rPr>
        <w:rFonts w:ascii="方正黑体_GBK" w:eastAsia="方正黑体_GBK" w:hAnsi="方正黑体_GBK" w:hint="default"/>
      </w:rPr>
    </w:lvl>
    <w:lvl w:ilvl="7">
      <w:start w:val="1"/>
      <w:numFmt w:val="lowerLetter"/>
      <w:lvlText w:val="%8)"/>
      <w:lvlJc w:val="left"/>
      <w:pPr>
        <w:tabs>
          <w:tab w:val="left" w:pos="0"/>
        </w:tabs>
        <w:ind w:left="3661" w:hanging="420"/>
      </w:pPr>
      <w:rPr>
        <w:rFonts w:ascii="方正黑体_GBK" w:eastAsia="方正黑体_GBK" w:hAnsi="方正黑体_GBK" w:hint="default"/>
      </w:rPr>
    </w:lvl>
    <w:lvl w:ilvl="8">
      <w:start w:val="1"/>
      <w:numFmt w:val="decimal"/>
      <w:lvlText w:val="%9."/>
      <w:lvlJc w:val="right"/>
      <w:pPr>
        <w:tabs>
          <w:tab w:val="left" w:pos="0"/>
        </w:tabs>
        <w:ind w:left="4081" w:hanging="420"/>
      </w:pPr>
      <w:rPr>
        <w:rFonts w:ascii="方正黑体_GBK" w:eastAsia="方正黑体_GBK" w:hAnsi="方正黑体_GBK" w:hint="default"/>
      </w:rPr>
    </w:lvl>
  </w:abstractNum>
  <w:abstractNum w:abstractNumId="1" w15:restartNumberingAfterBreak="0">
    <w:nsid w:val="B8CEF35B"/>
    <w:multiLevelType w:val="multilevel"/>
    <w:tmpl w:val="B8CEF35B"/>
    <w:lvl w:ilvl="0">
      <w:start w:val="1"/>
      <w:numFmt w:val="chineseCountingThousand"/>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1ACDE60F"/>
    <w:multiLevelType w:val="multilevel"/>
    <w:tmpl w:val="1ACDE60F"/>
    <w:lvl w:ilvl="0">
      <w:start w:val="1"/>
      <w:numFmt w:val="decimal"/>
      <w:lvlText w:val="%1."/>
      <w:lvlJc w:val="left"/>
      <w:pPr>
        <w:tabs>
          <w:tab w:val="left" w:pos="0"/>
        </w:tabs>
        <w:ind w:left="660" w:hanging="360"/>
      </w:pPr>
      <w:rPr>
        <w:rFonts w:ascii="方正黑体_GBK" w:eastAsia="方正黑体_GBK" w:hAnsi="方正黑体_GBK" w:hint="default"/>
      </w:rPr>
    </w:lvl>
    <w:lvl w:ilvl="1">
      <w:start w:val="1"/>
      <w:numFmt w:val="lowerLetter"/>
      <w:lvlText w:val="%2)"/>
      <w:lvlJc w:val="left"/>
      <w:pPr>
        <w:tabs>
          <w:tab w:val="left" w:pos="0"/>
        </w:tabs>
        <w:ind w:left="1140" w:hanging="420"/>
      </w:pPr>
      <w:rPr>
        <w:rFonts w:ascii="方正黑体_GBK" w:eastAsia="方正黑体_GBK" w:hAnsi="方正黑体_GBK" w:hint="default"/>
      </w:rPr>
    </w:lvl>
    <w:lvl w:ilvl="2">
      <w:start w:val="1"/>
      <w:numFmt w:val="decimal"/>
      <w:lvlText w:val="%3."/>
      <w:lvlJc w:val="right"/>
      <w:pPr>
        <w:tabs>
          <w:tab w:val="left" w:pos="0"/>
        </w:tabs>
        <w:ind w:left="1560" w:hanging="420"/>
      </w:pPr>
      <w:rPr>
        <w:rFonts w:ascii="方正黑体_GBK" w:eastAsia="方正黑体_GBK" w:hAnsi="方正黑体_GBK" w:hint="default"/>
      </w:rPr>
    </w:lvl>
    <w:lvl w:ilvl="3">
      <w:start w:val="1"/>
      <w:numFmt w:val="decimal"/>
      <w:lvlText w:val="%4."/>
      <w:lvlJc w:val="left"/>
      <w:pPr>
        <w:tabs>
          <w:tab w:val="left" w:pos="0"/>
        </w:tabs>
        <w:ind w:left="1980" w:hanging="420"/>
      </w:pPr>
      <w:rPr>
        <w:rFonts w:ascii="方正黑体_GBK" w:eastAsia="方正黑体_GBK" w:hAnsi="方正黑体_GBK" w:hint="default"/>
      </w:rPr>
    </w:lvl>
    <w:lvl w:ilvl="4">
      <w:start w:val="1"/>
      <w:numFmt w:val="lowerLetter"/>
      <w:lvlText w:val="%5)"/>
      <w:lvlJc w:val="left"/>
      <w:pPr>
        <w:tabs>
          <w:tab w:val="left" w:pos="0"/>
        </w:tabs>
        <w:ind w:left="2400" w:hanging="420"/>
      </w:pPr>
      <w:rPr>
        <w:rFonts w:ascii="方正黑体_GBK" w:eastAsia="方正黑体_GBK" w:hAnsi="方正黑体_GBK" w:hint="default"/>
      </w:rPr>
    </w:lvl>
    <w:lvl w:ilvl="5">
      <w:start w:val="1"/>
      <w:numFmt w:val="decimal"/>
      <w:lvlText w:val="%6."/>
      <w:lvlJc w:val="right"/>
      <w:pPr>
        <w:tabs>
          <w:tab w:val="left" w:pos="0"/>
        </w:tabs>
        <w:ind w:left="2820" w:hanging="420"/>
      </w:pPr>
      <w:rPr>
        <w:rFonts w:ascii="方正黑体_GBK" w:eastAsia="方正黑体_GBK" w:hAnsi="方正黑体_GBK" w:hint="default"/>
      </w:rPr>
    </w:lvl>
    <w:lvl w:ilvl="6">
      <w:start w:val="1"/>
      <w:numFmt w:val="decimal"/>
      <w:lvlText w:val="%7."/>
      <w:lvlJc w:val="left"/>
      <w:pPr>
        <w:tabs>
          <w:tab w:val="left" w:pos="0"/>
        </w:tabs>
        <w:ind w:left="3240" w:hanging="420"/>
      </w:pPr>
      <w:rPr>
        <w:rFonts w:ascii="方正黑体_GBK" w:eastAsia="方正黑体_GBK" w:hAnsi="方正黑体_GBK" w:hint="default"/>
      </w:rPr>
    </w:lvl>
    <w:lvl w:ilvl="7">
      <w:start w:val="1"/>
      <w:numFmt w:val="lowerLetter"/>
      <w:lvlText w:val="%8)"/>
      <w:lvlJc w:val="left"/>
      <w:pPr>
        <w:tabs>
          <w:tab w:val="left" w:pos="0"/>
        </w:tabs>
        <w:ind w:left="3660" w:hanging="420"/>
      </w:pPr>
      <w:rPr>
        <w:rFonts w:ascii="方正黑体_GBK" w:eastAsia="方正黑体_GBK" w:hAnsi="方正黑体_GBK" w:hint="default"/>
      </w:rPr>
    </w:lvl>
    <w:lvl w:ilvl="8">
      <w:start w:val="1"/>
      <w:numFmt w:val="decimal"/>
      <w:lvlText w:val="%9."/>
      <w:lvlJc w:val="right"/>
      <w:pPr>
        <w:tabs>
          <w:tab w:val="left" w:pos="0"/>
        </w:tabs>
        <w:ind w:left="4080" w:hanging="420"/>
      </w:pPr>
      <w:rPr>
        <w:rFonts w:ascii="方正黑体_GBK" w:eastAsia="方正黑体_GBK" w:hAnsi="方正黑体_GBK" w:hint="default"/>
      </w:rPr>
    </w:lvl>
  </w:abstractNum>
  <w:abstractNum w:abstractNumId="3" w15:restartNumberingAfterBreak="0">
    <w:nsid w:val="5E29AB5A"/>
    <w:multiLevelType w:val="multilevel"/>
    <w:tmpl w:val="5E29AB5A"/>
    <w:lvl w:ilvl="0">
      <w:start w:val="1"/>
      <w:numFmt w:val="decimal"/>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4" w15:restartNumberingAfterBreak="0">
    <w:nsid w:val="01C37AFE"/>
    <w:multiLevelType w:val="singleLevel"/>
    <w:tmpl w:val="5DF84C9C"/>
    <w:lvl w:ilvl="0">
      <w:start w:val="1"/>
      <w:numFmt w:val="decimal"/>
      <w:suff w:val="nothing"/>
      <w:lvlText w:val="%1."/>
      <w:lvlJc w:val="left"/>
    </w:lvl>
  </w:abstractNum>
  <w:abstractNum w:abstractNumId="5" w15:restartNumberingAfterBreak="0">
    <w:nsid w:val="01B30C53"/>
    <w:multiLevelType w:val="singleLevel"/>
    <w:tmpl w:val="5DF84CBD"/>
    <w:lvl w:ilvl="0">
      <w:start w:val="1"/>
      <w:numFmt w:val="decimal"/>
      <w:suff w:val="nothing"/>
      <w:lvlText w:val="（%1）"/>
      <w:lvlJc w:val="left"/>
    </w:lvl>
  </w:abstractNum>
  <w:abstractNum w:abstractNumId="6" w15:restartNumberingAfterBreak="0">
    <w:nsid w:val="0145746C"/>
    <w:multiLevelType w:val="singleLevel"/>
    <w:tmpl w:val="5DF84D07"/>
    <w:lvl w:ilvl="0">
      <w:start w:val="1"/>
      <w:numFmt w:val="decimal"/>
      <w:suff w:val="nothing"/>
      <w:lvlText w:val="（%1）"/>
      <w:lvlJc w:val="left"/>
    </w:lvl>
  </w:abstractNum>
  <w:abstractNum w:abstractNumId="7" w15:restartNumberingAfterBreak="0">
    <w:nsid w:val="022C733B"/>
    <w:multiLevelType w:val="singleLevel"/>
    <w:tmpl w:val="510A3506"/>
    <w:lvl w:ilvl="0">
      <w:start w:val="1"/>
      <w:numFmt w:val="decimal"/>
      <w:suff w:val="nothing"/>
      <w:lvlText w:val="（%1）"/>
      <w:lvlJc w:val="left"/>
    </w:lvl>
  </w:abstractNum>
  <w:abstractNum w:abstractNumId="8" w15:restartNumberingAfterBreak="0">
    <w:nsid w:val="0048B08C"/>
    <w:multiLevelType w:val="multilevel"/>
    <w:tmpl w:val="54B02AA4"/>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9" w15:restartNumberingAfterBreak="0">
    <w:nsid w:val="033A6C55"/>
    <w:multiLevelType w:val="multilevel"/>
    <w:tmpl w:val="3CFA0BAF"/>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0" w15:restartNumberingAfterBreak="0">
    <w:nsid w:val="02A29C2B"/>
    <w:multiLevelType w:val="singleLevel"/>
    <w:tmpl w:val="7A29506B"/>
    <w:lvl w:ilvl="0">
      <w:start w:val="1"/>
      <w:numFmt w:val="decimal"/>
      <w:suff w:val="nothing"/>
      <w:lvlText w:val="（%1）"/>
      <w:lvlJc w:val="left"/>
    </w:lvl>
  </w:abstractNum>
  <w:abstractNum w:abstractNumId="11" w15:restartNumberingAfterBreak="0">
    <w:nsid w:val="05127930"/>
    <w:multiLevelType w:val="multilevel"/>
    <w:tmpl w:val="38167239"/>
    <w:lvl w:ilvl="0">
      <w:start w:val="1"/>
      <w:numFmt w:val="lowerRoman"/>
      <w:lvlText w:val="%1."/>
      <w:lvlJc w:val="left"/>
      <w:pPr>
        <w:ind w:left="760" w:hanging="420"/>
      </w:pPr>
      <w:rPr>
        <w:rFonts w:ascii="Times New Roman" w:hAnsi="Times New Roman" w:cs="Times New Roman" w:hint="default"/>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2" w15:restartNumberingAfterBreak="0">
    <w:nsid w:val="04E9C5E9"/>
    <w:multiLevelType w:val="multilevel"/>
    <w:tmpl w:val="2EA814D3"/>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3" w15:restartNumberingAfterBreak="0">
    <w:nsid w:val="01B6D073"/>
    <w:multiLevelType w:val="singleLevel"/>
    <w:tmpl w:val="6D2A3EBA"/>
    <w:lvl w:ilvl="0">
      <w:start w:val="1"/>
      <w:numFmt w:val="decimal"/>
      <w:suff w:val="nothing"/>
      <w:lvlText w:val="（%1）"/>
      <w:lvlJc w:val="left"/>
    </w:lvl>
  </w:abstractNum>
  <w:num w:numId="1">
    <w:abstractNumId w:val="1"/>
  </w:num>
  <w:num w:numId="2">
    <w:abstractNumId w:val="3"/>
  </w:num>
  <w:num w:numId="3">
    <w:abstractNumId w:val="0"/>
  </w:num>
  <w:num w:numId="5">
    <w:abstractNumId w:val="4"/>
  </w:num>
  <w:num w:numId="6">
    <w:abstractNumId w:val="5"/>
  </w:num>
  <w:num w:numId="7">
    <w:abstractNumId w:val="6"/>
  </w:num>
  <w:num w:numId="8">
    <w:abstractNumId w:val="6"/>
    <w:lvlOverride w:ilvl="0">
      <w:startOverride w:val="1"/>
    </w:lvlOverride>
  </w:num>
  <w:num w:numId="9">
    <w:abstractNumId w:val="7"/>
  </w:num>
  <w:num w:numId="10">
    <w:abstractNumId w:val="8"/>
  </w:num>
  <w:num w:numId="11">
    <w:abstractNumId w:val="8"/>
    <w:lvlOverride w:ilvl="0">
      <w:startOverride w:val="1"/>
    </w:lvlOverride>
  </w:num>
  <w:num w:numId="12">
    <w:abstractNumId w:val="9"/>
  </w:num>
  <w:num w:numId="13">
    <w:abstractNumId w:val="10"/>
  </w:num>
  <w:num w:numId="14">
    <w:abstractNumId w:val="11"/>
  </w:num>
  <w:num w:numId="15">
    <w:abstractNumId w:val="12"/>
  </w:num>
  <w:num w:numId="16">
    <w:abstractNumId w:val="1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F71E26"/>
    <w:rsid w:val="009B09DC"/>
    <w:rsid w:val="00F71E26"/>
    <w:rsid w:val="11C6025A"/>
    <w:rsid w:val="4EF17E4E"/>
    <w:rsid w:val="544E7B7F"/>
    <w:rsid w:val="642B5904"/>
    <w:rsid w:val="68460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E4ADDF4A-81FA-42A2-BEE8-85E9CD467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toc 4" w:qFormat="1"/>
    <w:lsdException w:name="toc 5" w:qFormat="1"/>
    <w:lsdException w:name="header" w:qFormat="1"/>
    <w:lsdException w:name="footer" w:qFormat="1"/>
    <w:lsdException w:name="caption" w:semiHidden="1" w:unhideWhenUsed="1" w:qFormat="1"/>
    <w:lsdException w:name="Title" w:qFormat="1"/>
    <w:lsdException w:name="Default Paragraph Fo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方正黑体_GBK" w:eastAsia="方正黑体_GBK" w:hAnsi="方正黑体_GBK" w:cs="Times New Roman"/>
      <w:kern w:val="2"/>
      <w:sz w:val="21"/>
      <w:szCs w:val="21"/>
    </w:rPr>
  </w:style>
  <w:style w:type="paragraph" w:styleId="1">
    <w:name w:val="heading 1"/>
    <w:basedOn w:val="a"/>
    <w:next w:val="a"/>
    <w:qFormat/>
    <w:pPr>
      <w:keepNext/>
      <w:keepLines/>
      <w:spacing w:before="340" w:after="330" w:line="578" w:lineRule="auto"/>
      <w:outlineLvl w:val="0"/>
    </w:pPr>
    <w:rPr>
      <w:b/>
      <w:bCs/>
      <w:kern w:val="44"/>
      <w:sz w:val="44"/>
    </w:rPr>
  </w:style>
  <w:style w:type="paragraph" w:styleId="2">
    <w:name w:val="heading 2"/>
    <w:basedOn w:val="a"/>
    <w:next w:val="a"/>
    <w:pPr>
      <w:keepNext/>
      <w:keepLines/>
      <w:spacing w:before="260" w:after="260" w:line="415" w:lineRule="auto"/>
      <w:outlineLvl w:val="1"/>
    </w:pPr>
    <w:rPr>
      <w:b/>
      <w:sz w:val="32"/>
    </w:rPr>
  </w:style>
  <w:style w:type="paragraph" w:styleId="3">
    <w:name w:val="heading 3"/>
    <w:basedOn w:val="a"/>
    <w:next w:val="a"/>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5">
    <w:name w:val="toc 5"/>
    <w:basedOn w:val="a"/>
    <w:next w:val="a"/>
    <w:autoRedefine/>
    <w:qFormat/>
    <w:pPr>
      <w:ind w:left="1680"/>
    </w:pPr>
  </w:style>
  <w:style w:type="paragraph" w:styleId="TOC3">
    <w:name w:val="toc 3"/>
    <w:basedOn w:val="a"/>
    <w:next w:val="a"/>
    <w:autoRedefine/>
    <w:qFormat/>
    <w:pPr>
      <w:ind w:left="840"/>
    </w:pPr>
  </w:style>
  <w:style w:type="paragraph" w:styleId="a3">
    <w:name w:val="footer"/>
    <w:basedOn w:val="a"/>
    <w:qFormat/>
    <w:pPr>
      <w:tabs>
        <w:tab w:val="center" w:pos="4153"/>
        <w:tab w:val="right" w:pos="8307"/>
      </w:tabs>
      <w:snapToGrid w:val="0"/>
      <w:jc w:val="left"/>
    </w:pPr>
    <w:rPr>
      <w:sz w:val="18"/>
    </w:rPr>
  </w:style>
  <w:style w:type="paragraph" w:styleId="a4">
    <w:name w:val="header"/>
    <w:basedOn w:val="a"/>
    <w:qFormat/>
    <w:pPr>
      <w:pBdr>
        <w:bottom w:val="single" w:sz="6" w:space="1" w:color="auto"/>
      </w:pBdr>
      <w:tabs>
        <w:tab w:val="center" w:pos="4153"/>
        <w:tab w:val="right" w:pos="8307"/>
      </w:tabs>
      <w:snapToGrid w:val="0"/>
      <w:jc w:val="center"/>
    </w:pPr>
    <w:rPr>
      <w:sz w:val="18"/>
    </w:rPr>
  </w:style>
  <w:style w:type="paragraph" w:styleId="TOC1">
    <w:name w:val="toc 1"/>
    <w:basedOn w:val="a"/>
    <w:next w:val="a"/>
    <w:autoRedefine/>
    <w:qFormat/>
  </w:style>
  <w:style w:type="paragraph" w:styleId="TOC4">
    <w:name w:val="toc 4"/>
    <w:basedOn w:val="a"/>
    <w:next w:val="a"/>
    <w:autoRedefine/>
    <w:qFormat/>
    <w:pPr>
      <w:ind w:left="1260"/>
    </w:pPr>
  </w:style>
  <w:style w:type="paragraph" w:styleId="TOC2">
    <w:name w:val="toc 2"/>
    <w:basedOn w:val="a"/>
    <w:next w:val="a"/>
    <w:autoRedefine/>
    <w:qFormat/>
    <w:pPr>
      <w:ind w:left="420"/>
    </w:pPr>
  </w:style>
  <w:style w:type="character" w:styleId="a5">
    <w:name w:val="Strong"/>
    <w:qFormat/>
    <w:rPr>
      <w:b/>
    </w:rPr>
  </w:style>
  <w:style w:type="paragraph" w:customStyle="1" w:styleId="Normale08c11b5">
    <w:name w:val="Normale08c11b5"/>
    <w:pPr>
      <w:widowControl w:val="0"/>
      <w:jc w:val="both"/>
    </w:pPr>
    <w:rPr>
      <w:rFonts w:ascii="方正黑体_GBK" w:eastAsia="方正黑体_GBK" w:hAnsi="方正黑体_GBK" w:cs="Times New Roman"/>
      <w:kern w:val="2"/>
      <w:sz w:val="21"/>
      <w:szCs w:val="21"/>
    </w:rPr>
  </w:style>
  <w:style w:type="paragraph" w:customStyle="1" w:styleId="heading17dd01f16">
    <w:name w:val="heading 17dd01f16"/>
    <w:basedOn w:val="Normale08c11b5"/>
    <w:next w:val="a"/>
    <w:pPr>
      <w:keepNext/>
      <w:keepLines/>
      <w:spacing w:before="340" w:after="330" w:line="578" w:lineRule="auto"/>
      <w:outlineLvl w:val="0"/>
    </w:pPr>
    <w:rPr>
      <w:b/>
      <w:bCs/>
      <w:kern w:val="44"/>
      <w:sz w:val="44"/>
    </w:rPr>
  </w:style>
  <w:style w:type="paragraph" w:customStyle="1" w:styleId="heading2f4e8ac93">
    <w:name w:val="heading 2f4e8ac93"/>
    <w:basedOn w:val="Normale08c11b5"/>
    <w:next w:val="a"/>
    <w:qFormat/>
    <w:pPr>
      <w:keepNext/>
      <w:keepLines/>
      <w:spacing w:before="260" w:after="260" w:line="415" w:lineRule="auto"/>
      <w:outlineLvl w:val="1"/>
    </w:pPr>
    <w:rPr>
      <w:b/>
      <w:sz w:val="32"/>
    </w:rPr>
  </w:style>
  <w:style w:type="paragraph" w:customStyle="1" w:styleId="heading31207d610">
    <w:name w:val="heading 31207d610"/>
    <w:basedOn w:val="Normale08c11b5"/>
    <w:next w:val="a"/>
    <w:pPr>
      <w:keepNext/>
      <w:keepLines/>
      <w:spacing w:before="260" w:after="260" w:line="415" w:lineRule="auto"/>
      <w:outlineLvl w:val="2"/>
    </w:pPr>
    <w:rPr>
      <w:b/>
      <w:sz w:val="32"/>
    </w:rPr>
  </w:style>
  <w:style w:type="character" w:customStyle="1" w:styleId="DefaultParagraphFont888c2d93">
    <w:name w:val="Default Paragraph Font888c2d93"/>
    <w:qFormat/>
  </w:style>
  <w:style w:type="paragraph" w:customStyle="1" w:styleId="toc16c539ecf">
    <w:name w:val="toc 16c539ecf"/>
    <w:basedOn w:val="Normale08c11b5"/>
    <w:next w:val="a"/>
    <w:autoRedefine/>
    <w:qFormat/>
  </w:style>
  <w:style w:type="paragraph" w:customStyle="1" w:styleId="toc2d8fbe6c5">
    <w:name w:val="toc 2d8fbe6c5"/>
    <w:basedOn w:val="Normale08c11b5"/>
    <w:next w:val="a"/>
    <w:autoRedefine/>
    <w:qFormat/>
    <w:pPr>
      <w:ind w:left="420"/>
    </w:pPr>
  </w:style>
  <w:style w:type="paragraph" w:customStyle="1" w:styleId="toc36add9663">
    <w:name w:val="toc 36add9663"/>
    <w:basedOn w:val="Normale08c11b5"/>
    <w:next w:val="a"/>
    <w:autoRedefine/>
    <w:qFormat/>
    <w:pPr>
      <w:ind w:left="840"/>
    </w:pPr>
  </w:style>
  <w:style w:type="paragraph" w:customStyle="1" w:styleId="toc46197a100">
    <w:name w:val="toc 46197a100"/>
    <w:basedOn w:val="Normale08c11b5"/>
    <w:next w:val="a"/>
    <w:autoRedefine/>
    <w:qFormat/>
    <w:pPr>
      <w:ind w:left="1260"/>
    </w:pPr>
  </w:style>
  <w:style w:type="paragraph" w:customStyle="1" w:styleId="toc5533b6c38">
    <w:name w:val="toc 5533b6c38"/>
    <w:basedOn w:val="Normale08c11b5"/>
    <w:next w:val="a"/>
    <w:autoRedefine/>
    <w:qFormat/>
    <w:pPr>
      <w:ind w:left="1680"/>
    </w:pPr>
  </w:style>
  <w:style w:type="paragraph" w:customStyle="1" w:styleId="header4af592ab">
    <w:name w:val="header4af592ab"/>
    <w:basedOn w:val="Normale08c11b5"/>
    <w:qFormat/>
    <w:pPr>
      <w:pBdr>
        <w:bottom w:val="single" w:sz="6" w:space="1" w:color="auto"/>
      </w:pBdr>
      <w:tabs>
        <w:tab w:val="center" w:pos="4153"/>
        <w:tab w:val="right" w:pos="8307"/>
      </w:tabs>
      <w:snapToGrid w:val="0"/>
      <w:jc w:val="center"/>
    </w:pPr>
    <w:rPr>
      <w:sz w:val="18"/>
    </w:rPr>
  </w:style>
  <w:style w:type="paragraph" w:customStyle="1" w:styleId="footerd061bf37">
    <w:name w:val="footerd061bf37"/>
    <w:basedOn w:val="Normale08c11b5"/>
    <w:qFormat/>
    <w:pPr>
      <w:tabs>
        <w:tab w:val="center" w:pos="4153"/>
        <w:tab w:val="right" w:pos="8307"/>
      </w:tabs>
      <w:snapToGrid w:val="0"/>
      <w:jc w:val="left"/>
    </w:pPr>
    <w:rPr>
      <w:sz w:val="18"/>
    </w:rPr>
  </w:style>
  <w:style w:type="character" w:customStyle="1" w:styleId="Strong6aaa808b">
    <w:name w:val="Strong6aaa808b"/>
    <w:rPr>
      <w:b/>
    </w:rPr>
  </w:style>
  <w:style w:type="paragraph" w:customStyle="1" w:styleId="annotationtext23">
    <w:name w:val="annotation text23"/>
    <w:next w:val="TOC1"/>
    <w:qFormat/>
    <w:pPr>
      <w:widowControl w:val="0"/>
    </w:pPr>
    <w:rPr>
      <w:rFonts w:ascii="方正黑体_GBK" w:eastAsia="方正黑体_GBK" w:hAnsi="方正黑体_GBK" w:cs="Times New Roman"/>
      <w:kern w:val="2"/>
      <w:sz w:val="21"/>
      <w:szCs w:val="21"/>
    </w:rPr>
  </w:style>
  <w:style w:type="paragraph" w:customStyle="1" w:styleId="Normal7a01fa22">
    <w:name w:val="Normal7a01fa22"/>
    <w:next w:val="TOC1"/>
    <w:qFormat/>
    <w:pPr>
      <w:widowControl w:val="0"/>
      <w:jc w:val="both"/>
    </w:pPr>
    <w:rPr>
      <w:rFonts w:ascii="方正黑体_GBK" w:eastAsia="方正黑体_GBK" w:hAnsi="方正黑体_GBK" w:cs="Times New Roman"/>
      <w:kern w:val="2"/>
      <w:sz w:val="18"/>
      <w:szCs w:val="18"/>
    </w:rPr>
  </w:style>
  <w:style w:type="paragraph" w:customStyle="1" w:styleId="heading18f1b33e5">
    <w:name w:val="heading 18f1b33e5"/>
    <w:basedOn w:val="Normal7a01fa22"/>
    <w:next w:val="a"/>
    <w:qFormat/>
    <w:pPr>
      <w:keepNext/>
      <w:keepLines/>
      <w:spacing w:before="340" w:after="330" w:line="578" w:lineRule="auto"/>
      <w:outlineLvl w:val="0"/>
    </w:pPr>
    <w:rPr>
      <w:b/>
      <w:bCs/>
      <w:kern w:val="44"/>
      <w:sz w:val="44"/>
    </w:rPr>
  </w:style>
  <w:style w:type="paragraph" w:customStyle="1" w:styleId="heading2f660bf2d">
    <w:name w:val="heading 2f660bf2d"/>
    <w:basedOn w:val="Normal7a01fa22"/>
    <w:next w:val="a"/>
    <w:qFormat/>
    <w:pPr>
      <w:keepNext/>
      <w:keepLines/>
      <w:spacing w:before="260" w:after="260" w:line="415" w:lineRule="auto"/>
      <w:outlineLvl w:val="1"/>
    </w:pPr>
    <w:rPr>
      <w:b/>
      <w:sz w:val="32"/>
    </w:rPr>
  </w:style>
  <w:style w:type="paragraph" w:customStyle="1" w:styleId="heading39cd20a75">
    <w:name w:val="heading 39cd20a75"/>
    <w:basedOn w:val="Normal7a01fa22"/>
    <w:next w:val="a"/>
    <w:qFormat/>
    <w:pPr>
      <w:keepNext/>
      <w:keepLines/>
      <w:spacing w:before="260" w:after="260" w:line="415" w:lineRule="auto"/>
      <w:outlineLvl w:val="2"/>
    </w:pPr>
    <w:rPr>
      <w:b/>
      <w:sz w:val="32"/>
    </w:rPr>
  </w:style>
  <w:style w:type="character" w:customStyle="1" w:styleId="DefaultParagraphFont161d0fe0">
    <w:name w:val="Default Paragraph Font161d0fe0"/>
    <w:qFormat/>
  </w:style>
  <w:style w:type="paragraph" w:customStyle="1" w:styleId="NormalIndent0fc429df">
    <w:name w:val="Normal Indent0fc429df"/>
    <w:basedOn w:val="Normal7a01fa22"/>
    <w:qFormat/>
    <w:pPr>
      <w:ind w:firstLineChars="200" w:firstLine="200"/>
    </w:pPr>
  </w:style>
  <w:style w:type="paragraph" w:customStyle="1" w:styleId="toc5d487465f">
    <w:name w:val="toc 5d487465f"/>
    <w:basedOn w:val="Normal7a01fa22"/>
    <w:next w:val="a"/>
    <w:qFormat/>
    <w:pPr>
      <w:ind w:left="1680"/>
    </w:pPr>
  </w:style>
  <w:style w:type="paragraph" w:customStyle="1" w:styleId="toc383bb9211">
    <w:name w:val="toc 383bb9211"/>
    <w:basedOn w:val="Normal7a01fa22"/>
    <w:next w:val="a"/>
    <w:qFormat/>
    <w:pPr>
      <w:ind w:left="840"/>
    </w:pPr>
  </w:style>
  <w:style w:type="paragraph" w:customStyle="1" w:styleId="footer05cad034">
    <w:name w:val="footer05cad034"/>
    <w:basedOn w:val="Normal7a01fa22"/>
    <w:qFormat/>
    <w:pPr>
      <w:tabs>
        <w:tab w:val="center" w:pos="4153"/>
        <w:tab w:val="right" w:pos="8307"/>
      </w:tabs>
      <w:snapToGrid w:val="0"/>
      <w:jc w:val="left"/>
    </w:pPr>
  </w:style>
  <w:style w:type="paragraph" w:customStyle="1" w:styleId="headercad1456e">
    <w:name w:val="headercad1456e"/>
    <w:basedOn w:val="Normal7a01fa22"/>
    <w:qFormat/>
    <w:pPr>
      <w:pBdr>
        <w:bottom w:val="single" w:sz="6" w:space="1" w:color="auto"/>
      </w:pBdr>
      <w:tabs>
        <w:tab w:val="center" w:pos="4153"/>
        <w:tab w:val="right" w:pos="8307"/>
      </w:tabs>
      <w:snapToGrid w:val="0"/>
      <w:jc w:val="center"/>
    </w:pPr>
  </w:style>
  <w:style w:type="paragraph" w:customStyle="1" w:styleId="toc181240d2f">
    <w:name w:val="toc 181240d2f"/>
    <w:basedOn w:val="Normal7a01fa22"/>
    <w:next w:val="a"/>
    <w:qFormat/>
  </w:style>
  <w:style w:type="paragraph" w:customStyle="1" w:styleId="toc4d654414c">
    <w:name w:val="toc 4d654414c"/>
    <w:basedOn w:val="Normal7a01fa22"/>
    <w:next w:val="a"/>
    <w:qFormat/>
    <w:pPr>
      <w:ind w:left="1260"/>
    </w:pPr>
  </w:style>
  <w:style w:type="paragraph" w:customStyle="1" w:styleId="toc20e4e4a24">
    <w:name w:val="toc 20e4e4a24"/>
    <w:basedOn w:val="Normal7a01fa22"/>
    <w:next w:val="a"/>
    <w:qFormat/>
    <w:pPr>
      <w:ind w:left="420"/>
    </w:pPr>
  </w:style>
  <w:style w:type="paragraph" w:customStyle="1" w:styleId="NormalWebdc61fed9">
    <w:name w:val="Normal (Web)dc61fed9"/>
    <w:next w:val="a4"/>
    <w:qFormat/>
    <w:pPr>
      <w:spacing w:before="102" w:after="102" w:line="1099" w:lineRule="atLeast"/>
      <w:ind w:firstLine="419"/>
      <w:textAlignment w:val="baseline"/>
    </w:pPr>
    <w:rPr>
      <w:rFonts w:ascii="方正黑体_GBK" w:eastAsia="方正黑体_GBK" w:hAnsi="方正黑体_GBK" w:cs="Times New Roman"/>
      <w:sz w:val="24"/>
      <w:szCs w:val="24"/>
    </w:rPr>
  </w:style>
  <w:style w:type="paragraph" w:customStyle="1" w:styleId="124">
    <w:name w:val="引文目录124"/>
    <w:next w:val="a"/>
    <w:qFormat/>
    <w:pPr>
      <w:widowControl w:val="0"/>
      <w:spacing w:before="100" w:beforeAutospacing="1" w:after="100" w:afterAutospacing="1"/>
      <w:ind w:leftChars="200" w:left="200"/>
      <w:jc w:val="both"/>
      <w:textAlignment w:val="baseline"/>
    </w:pPr>
    <w:rPr>
      <w:rFonts w:ascii="方正黑体_GBK" w:eastAsia="方正黑体_GBK" w:hAnsi="方正黑体_GBK" w:cs="Times New Roman"/>
      <w:kern w:val="2"/>
      <w:sz w:val="21"/>
      <w:szCs w:val="21"/>
    </w:rPr>
  </w:style>
  <w:style w:type="paragraph" w:customStyle="1" w:styleId="Normal69d202eb69d202eb">
    <w:name w:val="Normal69d202eb69d202eb"/>
    <w:next w:val="TOC1"/>
    <w:qFormat/>
    <w:pPr>
      <w:widowControl w:val="0"/>
      <w:jc w:val="both"/>
    </w:pPr>
    <w:rPr>
      <w:rFonts w:ascii="方正黑体_GBK" w:eastAsia="方正黑体_GBK" w:hAnsi="方正黑体_GBK" w:cs="Times New Roman"/>
      <w:kern w:val="2"/>
      <w:sz w:val="21"/>
      <w:szCs w:val="21"/>
    </w:rPr>
  </w:style>
  <w:style w:type="paragraph" w:customStyle="1" w:styleId="heading1822c6f45822c6f45">
    <w:name w:val="heading 1822c6f45822c6f45"/>
    <w:basedOn w:val="Normal69d202eb69d202eb"/>
    <w:next w:val="a"/>
    <w:qFormat/>
    <w:pPr>
      <w:keepNext/>
      <w:keepLines/>
      <w:spacing w:before="340" w:after="330" w:line="578" w:lineRule="auto"/>
      <w:outlineLvl w:val="0"/>
    </w:pPr>
    <w:rPr>
      <w:b/>
      <w:bCs/>
      <w:kern w:val="44"/>
      <w:sz w:val="44"/>
    </w:rPr>
  </w:style>
  <w:style w:type="paragraph" w:customStyle="1" w:styleId="heading28ecb5eaf8ecb5eaf">
    <w:name w:val="heading 28ecb5eaf8ecb5eaf"/>
    <w:basedOn w:val="Normal69d202eb69d202eb"/>
    <w:next w:val="a"/>
    <w:qFormat/>
    <w:pPr>
      <w:keepNext/>
      <w:keepLines/>
      <w:spacing w:before="260" w:after="260" w:line="415" w:lineRule="auto"/>
      <w:outlineLvl w:val="1"/>
    </w:pPr>
    <w:rPr>
      <w:b/>
      <w:sz w:val="32"/>
    </w:rPr>
  </w:style>
  <w:style w:type="paragraph" w:customStyle="1" w:styleId="heading3c94c979dc94c979d">
    <w:name w:val="heading 3c94c979dc94c979d"/>
    <w:basedOn w:val="Normal69d202eb69d202eb"/>
    <w:next w:val="a"/>
    <w:qFormat/>
    <w:pPr>
      <w:keepNext/>
      <w:keepLines/>
      <w:spacing w:before="260" w:after="260" w:line="415" w:lineRule="auto"/>
      <w:outlineLvl w:val="2"/>
    </w:pPr>
    <w:rPr>
      <w:b/>
      <w:sz w:val="32"/>
    </w:rPr>
  </w:style>
  <w:style w:type="character" w:customStyle="1" w:styleId="DefaultParagraphFont7c8362a87c8362a8">
    <w:name w:val="Default Paragraph Font7c8362a87c8362a8"/>
    <w:qFormat/>
  </w:style>
  <w:style w:type="paragraph" w:customStyle="1" w:styleId="11ed99fd01ed99fd0">
    <w:name w:val="引文目录11ed99fd01ed99fd0"/>
    <w:basedOn w:val="Normal69d202eb69d202eb"/>
    <w:next w:val="a"/>
    <w:qFormat/>
    <w:pPr>
      <w:ind w:leftChars="200" w:left="200"/>
    </w:pPr>
  </w:style>
  <w:style w:type="paragraph" w:customStyle="1" w:styleId="toc5c08a7922c08a7922">
    <w:name w:val="toc 5c08a7922c08a7922"/>
    <w:basedOn w:val="Normal69d202eb69d202eb"/>
    <w:next w:val="a"/>
    <w:qFormat/>
    <w:pPr>
      <w:ind w:left="1680"/>
    </w:pPr>
  </w:style>
  <w:style w:type="paragraph" w:customStyle="1" w:styleId="toc307cbb8e307cbb8e3">
    <w:name w:val="toc 307cbb8e307cbb8e3"/>
    <w:basedOn w:val="Normal69d202eb69d202eb"/>
    <w:next w:val="a"/>
    <w:qFormat/>
    <w:pPr>
      <w:ind w:left="840"/>
    </w:pPr>
  </w:style>
  <w:style w:type="paragraph" w:customStyle="1" w:styleId="footerb7781e11b7781e11">
    <w:name w:val="footerb7781e11b7781e11"/>
    <w:basedOn w:val="Normal69d202eb69d202eb"/>
    <w:qFormat/>
    <w:pPr>
      <w:tabs>
        <w:tab w:val="center" w:pos="4153"/>
        <w:tab w:val="right" w:pos="8307"/>
      </w:tabs>
      <w:snapToGrid w:val="0"/>
      <w:jc w:val="left"/>
    </w:pPr>
    <w:rPr>
      <w:sz w:val="18"/>
    </w:rPr>
  </w:style>
  <w:style w:type="paragraph" w:customStyle="1" w:styleId="header775354d7775354d7">
    <w:name w:val="header775354d7775354d7"/>
    <w:basedOn w:val="Normal69d202eb69d202eb"/>
    <w:qFormat/>
    <w:pPr>
      <w:pBdr>
        <w:bottom w:val="single" w:sz="6" w:space="1" w:color="auto"/>
      </w:pBdr>
      <w:tabs>
        <w:tab w:val="center" w:pos="4153"/>
        <w:tab w:val="right" w:pos="8307"/>
      </w:tabs>
      <w:snapToGrid w:val="0"/>
      <w:jc w:val="center"/>
    </w:pPr>
    <w:rPr>
      <w:sz w:val="18"/>
    </w:rPr>
  </w:style>
  <w:style w:type="paragraph" w:customStyle="1" w:styleId="toc11a5dcd241a5dcd24">
    <w:name w:val="toc 11a5dcd241a5dcd24"/>
    <w:basedOn w:val="Normal69d202eb69d202eb"/>
    <w:next w:val="a"/>
    <w:qFormat/>
  </w:style>
  <w:style w:type="paragraph" w:customStyle="1" w:styleId="toc411868adf11868adf">
    <w:name w:val="toc 411868adf11868adf"/>
    <w:basedOn w:val="Normal69d202eb69d202eb"/>
    <w:next w:val="a"/>
    <w:qFormat/>
    <w:pPr>
      <w:ind w:left="1260"/>
    </w:pPr>
  </w:style>
  <w:style w:type="paragraph" w:customStyle="1" w:styleId="toc24892ad334892ad33">
    <w:name w:val="toc 24892ad334892ad33"/>
    <w:basedOn w:val="Normal69d202eb69d202eb"/>
    <w:next w:val="a"/>
    <w:qFormat/>
    <w:pPr>
      <w:ind w:left="420"/>
    </w:pPr>
  </w:style>
  <w:style w:type="paragraph" w:customStyle="1" w:styleId="1233f62cf233f62cf">
    <w:name w:val="列出段落1233f62cf233f62cf"/>
    <w:qFormat/>
    <w:pPr>
      <w:widowControl w:val="0"/>
      <w:ind w:firstLineChars="200" w:firstLine="200"/>
      <w:jc w:val="both"/>
    </w:pPr>
    <w:rPr>
      <w:rFonts w:ascii="方正黑体_GBK" w:eastAsia="方正黑体_GBK" w:hAnsi="方正黑体_GBK" w:cs="Times New Roman"/>
      <w:kern w:val="2"/>
      <w:sz w:val="21"/>
      <w:szCs w:val="21"/>
    </w:rPr>
  </w:style>
  <w:style w:type="paragraph" w:customStyle="1" w:styleId="10">
    <w:name w:val="列出段落1"/>
    <w:basedOn w:val="a"/>
    <w:uiPriority w:val="99"/>
    <w:qFormat/>
    <w:pPr>
      <w:ind w:firstLineChars="200" w:firstLine="420"/>
    </w:pPr>
  </w:style>
  <w:style w:type="paragraph" w:customStyle="1" w:styleId="11">
    <w:name w:val="列表段落1"/>
    <w:basedOn w:val="a"/>
    <w:uiPriority w:val="34"/>
    <w:unhideWhenUsed/>
    <w:qFormat/>
    <w:pPr>
      <w:ind w:firstLineChars="200" w:firstLine="420"/>
    </w:pPr>
  </w:style>
  <w:style w:type="character" w:customStyle="1" w:styleId="fontstyle01">
    <w:name w:val="fontstyle01"/>
    <w:qFormat/>
    <w:rPr>
      <w:rFonts w:ascii="MicrosoftYaHei_PDF_Subset" w:hAnsi="MicrosoftYaHei_PDF_Subse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8562</Words>
  <Characters>48809</Characters>
  <Application>Microsoft Office Word</Application>
  <DocSecurity>0</DocSecurity>
  <Lines>406</Lines>
  <Paragraphs>114</Paragraphs>
  <ScaleCrop>false</ScaleCrop>
  <Company/>
  <LinksUpToDate>false</LinksUpToDate>
  <CharactersWithSpaces>57257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2025-11-07T06:58:00Z</dcterms:created>
  <dcterms:modified xsi:type="dcterms:W3CDTF">2025-11-07T06:58:00Z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02AEF6DED8204361AEB85E71A6BDE641</vt:lpwstr>
  </property>
</Properties>
</file>