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A78" w:rsidRDefault="009612F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201410270" w:edGrp="everyone"/>
      <w:r>
        <w:rPr>
          <w:rStyle w:val="af0"/>
          <w:rFonts w:ascii="黑体" w:eastAsia="黑体" w:hAnsi="黑体" w:hint="eastAsia"/>
          <w:sz w:val="44"/>
          <w:szCs w:val="44"/>
        </w:rPr>
        <w:t>【</w:t>
      </w:r>
      <w:r>
        <w:rPr>
          <w:rFonts w:ascii="黑体" w:eastAsia="黑体" w:hAnsi="黑体" w:hint="eastAsia"/>
          <w:b/>
          <w:sz w:val="44"/>
          <w:szCs w:val="44"/>
        </w:rPr>
        <w:t>天天万利宝稳利净值型</w:t>
      </w:r>
      <w:r>
        <w:rPr>
          <w:rStyle w:val="af0"/>
          <w:rFonts w:ascii="黑体" w:eastAsia="黑体" w:hAnsi="黑体" w:hint="eastAsia"/>
          <w:sz w:val="44"/>
          <w:szCs w:val="44"/>
        </w:rPr>
        <w:t>】</w:t>
      </w:r>
      <w:permEnd w:id="1201410270"/>
      <w:r>
        <w:rPr>
          <w:rStyle w:val="af0"/>
          <w:rFonts w:ascii="黑体" w:eastAsia="黑体" w:hAnsi="黑体" w:hint="eastAsia"/>
          <w:sz w:val="44"/>
          <w:szCs w:val="44"/>
        </w:rPr>
        <w:t>理财产品</w:t>
      </w:r>
    </w:p>
    <w:p w:rsidR="00347A78" w:rsidRDefault="009612F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rPr>
          <w:rStyle w:val="af0"/>
          <w:rFonts w:ascii="黑体" w:eastAsia="黑体" w:hAnsi="黑体"/>
          <w:bCs w:val="0"/>
          <w:sz w:val="28"/>
          <w:szCs w:val="28"/>
        </w:rPr>
      </w:pPr>
    </w:p>
    <w:p w:rsidR="00347A78" w:rsidRDefault="00347A78">
      <w:pPr>
        <w:adjustRightInd w:val="0"/>
        <w:spacing w:line="360" w:lineRule="auto"/>
        <w:jc w:val="center"/>
        <w:rPr>
          <w:rStyle w:val="af0"/>
          <w:rFonts w:ascii="黑体" w:eastAsia="黑体" w:hAnsi="黑体"/>
          <w:bCs w:val="0"/>
          <w:sz w:val="28"/>
          <w:szCs w:val="28"/>
        </w:rPr>
      </w:pPr>
    </w:p>
    <w:p w:rsidR="00347A78" w:rsidRDefault="00347A78">
      <w:pPr>
        <w:adjustRightInd w:val="0"/>
        <w:spacing w:line="360" w:lineRule="auto"/>
        <w:jc w:val="center"/>
        <w:rPr>
          <w:rStyle w:val="af0"/>
          <w:rFonts w:ascii="黑体" w:eastAsia="黑体" w:hAnsi="黑体"/>
          <w:bCs w:val="0"/>
          <w:sz w:val="28"/>
          <w:szCs w:val="28"/>
        </w:rPr>
      </w:pPr>
    </w:p>
    <w:p w:rsidR="00347A78" w:rsidRDefault="009612F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946052444" w:edGrp="everyone"/>
      <w:r>
        <w:rPr>
          <w:rStyle w:val="af0"/>
          <w:rFonts w:ascii="宋体" w:hAnsi="宋体" w:cs="Times New Roman" w:hint="eastAsia"/>
          <w:sz w:val="32"/>
          <w:szCs w:val="32"/>
        </w:rPr>
        <w:t>【2023】年【6】月</w:t>
      </w:r>
      <w:permEnd w:id="1946052444"/>
    </w:p>
    <w:p w:rsidR="00347A78" w:rsidRDefault="009612F4">
      <w:pPr>
        <w:rPr>
          <w:rStyle w:val="af0"/>
          <w:rFonts w:ascii="宋体" w:hAnsi="宋体"/>
          <w:sz w:val="32"/>
          <w:szCs w:val="32"/>
        </w:rPr>
      </w:pPr>
      <w:r>
        <w:rPr>
          <w:rStyle w:val="af0"/>
          <w:rFonts w:ascii="宋体" w:hAnsi="宋体"/>
          <w:sz w:val="32"/>
          <w:szCs w:val="32"/>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347A78" w:rsidRDefault="009612F4">
          <w:pPr>
            <w:pStyle w:val="TOC2"/>
            <w:spacing w:line="360" w:lineRule="auto"/>
            <w:jc w:val="center"/>
          </w:pPr>
          <w:r>
            <w:rPr>
              <w:lang w:val="zh-CN"/>
            </w:rPr>
            <w:t>目录</w:t>
          </w:r>
        </w:p>
        <w:p w:rsidR="00347A78" w:rsidRDefault="009612F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984884"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_Toc116984884 \h </w:instrText>
            </w:r>
            <w:r>
              <w:fldChar w:fldCharType="separate"/>
            </w:r>
            <w:r>
              <w:t>3</w:t>
            </w:r>
            <w:r>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85" w:history="1">
            <w:r w:rsidR="009612F4">
              <w:rPr>
                <w:rStyle w:val="af2"/>
                <w:rFonts w:hAnsi="宋体" w:hint="eastAsia"/>
              </w:rPr>
              <w:t>第二条</w:t>
            </w:r>
            <w:r w:rsidR="009612F4">
              <w:rPr>
                <w:rStyle w:val="af2"/>
                <w:rFonts w:hAnsi="宋体"/>
              </w:rPr>
              <w:t xml:space="preserve">  </w:t>
            </w:r>
            <w:r w:rsidR="009612F4">
              <w:rPr>
                <w:rStyle w:val="af2"/>
                <w:rFonts w:hAnsi="宋体" w:hint="eastAsia"/>
              </w:rPr>
              <w:t>理财产品基本情况</w:t>
            </w:r>
            <w:r w:rsidR="009612F4">
              <w:rPr>
                <w:rStyle w:val="af2"/>
                <w:rFonts w:hAnsi="宋体"/>
              </w:rPr>
              <w:t xml:space="preserve"> </w:t>
            </w:r>
            <w:r w:rsidR="009612F4">
              <w:tab/>
            </w:r>
            <w:r w:rsidR="009612F4">
              <w:fldChar w:fldCharType="begin"/>
            </w:r>
            <w:r w:rsidR="009612F4">
              <w:instrText xml:space="preserve"> PAGEREF _Toc116984885 \h </w:instrText>
            </w:r>
            <w:r w:rsidR="009612F4">
              <w:fldChar w:fldCharType="separate"/>
            </w:r>
            <w:r w:rsidR="009612F4">
              <w:t>9</w:t>
            </w:r>
            <w:r w:rsidR="009612F4">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86" w:history="1">
            <w:r w:rsidR="009612F4">
              <w:rPr>
                <w:rStyle w:val="af2"/>
                <w:rFonts w:ascii="Times New Roman" w:hint="eastAsia"/>
              </w:rPr>
              <w:t>第三条</w:t>
            </w:r>
            <w:r w:rsidR="009612F4">
              <w:rPr>
                <w:rStyle w:val="af2"/>
                <w:rFonts w:ascii="Times New Roman"/>
              </w:rPr>
              <w:t xml:space="preserve">  </w:t>
            </w:r>
            <w:r w:rsidR="009612F4">
              <w:rPr>
                <w:rStyle w:val="af2"/>
                <w:rFonts w:ascii="Times New Roman" w:hint="eastAsia"/>
              </w:rPr>
              <w:t>理财产品的认购</w:t>
            </w:r>
            <w:r w:rsidR="009612F4">
              <w:tab/>
            </w:r>
            <w:r w:rsidR="009612F4">
              <w:fldChar w:fldCharType="begin"/>
            </w:r>
            <w:r w:rsidR="009612F4">
              <w:instrText xml:space="preserve"> PAGEREF _Toc116984886 \h </w:instrText>
            </w:r>
            <w:r w:rsidR="009612F4">
              <w:fldChar w:fldCharType="separate"/>
            </w:r>
            <w:r w:rsidR="009612F4">
              <w:t>17</w:t>
            </w:r>
            <w:r w:rsidR="009612F4">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87" w:history="1">
            <w:r w:rsidR="009612F4">
              <w:rPr>
                <w:rStyle w:val="af2"/>
                <w:rFonts w:ascii="Times New Roman" w:hint="eastAsia"/>
              </w:rPr>
              <w:t>第四条</w:t>
            </w:r>
            <w:r w:rsidR="009612F4">
              <w:rPr>
                <w:rStyle w:val="af2"/>
                <w:rFonts w:ascii="Times New Roman"/>
              </w:rPr>
              <w:t xml:space="preserve">  </w:t>
            </w:r>
            <w:r w:rsidR="009612F4">
              <w:rPr>
                <w:rStyle w:val="af2"/>
                <w:rFonts w:ascii="Times New Roman" w:hint="eastAsia"/>
              </w:rPr>
              <w:t>理财产品的申购与赎回</w:t>
            </w:r>
            <w:r w:rsidR="009612F4">
              <w:tab/>
            </w:r>
            <w:r w:rsidR="009612F4">
              <w:fldChar w:fldCharType="begin"/>
            </w:r>
            <w:r w:rsidR="009612F4">
              <w:instrText xml:space="preserve"> PAGEREF _Toc116984887 \h </w:instrText>
            </w:r>
            <w:r w:rsidR="009612F4">
              <w:fldChar w:fldCharType="separate"/>
            </w:r>
            <w:r w:rsidR="009612F4">
              <w:t>19</w:t>
            </w:r>
            <w:r w:rsidR="009612F4">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88" w:history="1">
            <w:r w:rsidR="009612F4">
              <w:rPr>
                <w:rStyle w:val="af2"/>
                <w:rFonts w:ascii="Times New Roman" w:hint="eastAsia"/>
              </w:rPr>
              <w:t>第五条</w:t>
            </w:r>
            <w:r w:rsidR="009612F4">
              <w:rPr>
                <w:rStyle w:val="af2"/>
                <w:rFonts w:ascii="Times New Roman"/>
              </w:rPr>
              <w:t xml:space="preserve">  </w:t>
            </w:r>
            <w:r w:rsidR="009612F4">
              <w:rPr>
                <w:rStyle w:val="af2"/>
                <w:rFonts w:ascii="Times New Roman" w:hint="eastAsia"/>
              </w:rPr>
              <w:t>理财产品的投资</w:t>
            </w:r>
            <w:r w:rsidR="009612F4">
              <w:tab/>
            </w:r>
            <w:r w:rsidR="009612F4">
              <w:fldChar w:fldCharType="begin"/>
            </w:r>
            <w:r w:rsidR="009612F4">
              <w:instrText xml:space="preserve"> PAGEREF _Toc116984888 \h </w:instrText>
            </w:r>
            <w:r w:rsidR="009612F4">
              <w:fldChar w:fldCharType="separate"/>
            </w:r>
            <w:r w:rsidR="009612F4">
              <w:t>23</w:t>
            </w:r>
            <w:r w:rsidR="009612F4">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89" w:history="1">
            <w:r w:rsidR="009612F4">
              <w:rPr>
                <w:rStyle w:val="af2"/>
                <w:rFonts w:ascii="Times New Roman" w:hint="eastAsia"/>
              </w:rPr>
              <w:t>第六条</w:t>
            </w:r>
            <w:r w:rsidR="009612F4">
              <w:rPr>
                <w:rStyle w:val="af2"/>
                <w:rFonts w:ascii="Times New Roman"/>
              </w:rPr>
              <w:t xml:space="preserve">  </w:t>
            </w:r>
            <w:r w:rsidR="009612F4">
              <w:rPr>
                <w:rStyle w:val="af2"/>
                <w:rFonts w:ascii="Times New Roman" w:hint="eastAsia"/>
              </w:rPr>
              <w:t>理财产品的资产</w:t>
            </w:r>
            <w:r w:rsidR="009612F4">
              <w:tab/>
            </w:r>
            <w:r w:rsidR="009612F4">
              <w:fldChar w:fldCharType="begin"/>
            </w:r>
            <w:r w:rsidR="009612F4">
              <w:instrText xml:space="preserve"> PAGEREF _Toc116984889 \h </w:instrText>
            </w:r>
            <w:r w:rsidR="009612F4">
              <w:fldChar w:fldCharType="separate"/>
            </w:r>
            <w:r w:rsidR="009612F4">
              <w:t>26</w:t>
            </w:r>
            <w:r w:rsidR="009612F4">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90" w:history="1">
            <w:r w:rsidR="009612F4">
              <w:rPr>
                <w:rStyle w:val="af2"/>
                <w:rFonts w:ascii="Times New Roman" w:hint="eastAsia"/>
              </w:rPr>
              <w:t>第七条</w:t>
            </w:r>
            <w:r w:rsidR="009612F4">
              <w:rPr>
                <w:rStyle w:val="af2"/>
                <w:rFonts w:ascii="Times New Roman"/>
              </w:rPr>
              <w:t xml:space="preserve">  </w:t>
            </w:r>
            <w:r w:rsidR="009612F4">
              <w:rPr>
                <w:rStyle w:val="af2"/>
                <w:rFonts w:ascii="Times New Roman" w:hint="eastAsia"/>
              </w:rPr>
              <w:t>理财产品项下资产的估值</w:t>
            </w:r>
            <w:r w:rsidR="009612F4">
              <w:tab/>
            </w:r>
            <w:r w:rsidR="009612F4">
              <w:fldChar w:fldCharType="begin"/>
            </w:r>
            <w:r w:rsidR="009612F4">
              <w:instrText xml:space="preserve"> PAGEREF _Toc116984890 \h </w:instrText>
            </w:r>
            <w:r w:rsidR="009612F4">
              <w:fldChar w:fldCharType="separate"/>
            </w:r>
            <w:r w:rsidR="009612F4">
              <w:t>27</w:t>
            </w:r>
            <w:r w:rsidR="009612F4">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91" w:history="1">
            <w:r w:rsidR="009612F4">
              <w:rPr>
                <w:rStyle w:val="af2"/>
                <w:rFonts w:ascii="Times New Roman" w:hint="eastAsia"/>
              </w:rPr>
              <w:t>第八条</w:t>
            </w:r>
            <w:r w:rsidR="009612F4">
              <w:rPr>
                <w:rStyle w:val="af2"/>
                <w:rFonts w:ascii="Times New Roman"/>
              </w:rPr>
              <w:t xml:space="preserve">  </w:t>
            </w:r>
            <w:r w:rsidR="009612F4">
              <w:rPr>
                <w:rStyle w:val="af2"/>
                <w:rFonts w:ascii="Times New Roman" w:hint="eastAsia"/>
              </w:rPr>
              <w:t>理财产品的利益分配</w:t>
            </w:r>
            <w:r w:rsidR="009612F4">
              <w:tab/>
            </w:r>
            <w:r w:rsidR="009612F4">
              <w:fldChar w:fldCharType="begin"/>
            </w:r>
            <w:r w:rsidR="009612F4">
              <w:instrText xml:space="preserve"> PAGEREF _Toc116984891 \h </w:instrText>
            </w:r>
            <w:r w:rsidR="009612F4">
              <w:fldChar w:fldCharType="separate"/>
            </w:r>
            <w:r w:rsidR="009612F4">
              <w:t>31</w:t>
            </w:r>
            <w:r w:rsidR="009612F4">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92" w:history="1">
            <w:r w:rsidR="009612F4">
              <w:rPr>
                <w:rStyle w:val="af2"/>
                <w:rFonts w:ascii="Times New Roman" w:hint="eastAsia"/>
              </w:rPr>
              <w:t>第九条</w:t>
            </w:r>
            <w:r w:rsidR="009612F4">
              <w:rPr>
                <w:rStyle w:val="af2"/>
                <w:rFonts w:ascii="Times New Roman"/>
              </w:rPr>
              <w:t xml:space="preserve">  </w:t>
            </w:r>
            <w:r w:rsidR="009612F4">
              <w:rPr>
                <w:rStyle w:val="af2"/>
                <w:rFonts w:ascii="Times New Roman" w:hint="eastAsia"/>
              </w:rPr>
              <w:t>理财产品的费用与税收</w:t>
            </w:r>
            <w:r w:rsidR="009612F4">
              <w:tab/>
            </w:r>
            <w:r w:rsidR="009612F4">
              <w:fldChar w:fldCharType="begin"/>
            </w:r>
            <w:r w:rsidR="009612F4">
              <w:instrText xml:space="preserve"> PAGEREF _Toc116984892 \h </w:instrText>
            </w:r>
            <w:r w:rsidR="009612F4">
              <w:fldChar w:fldCharType="separate"/>
            </w:r>
            <w:r w:rsidR="009612F4">
              <w:t>32</w:t>
            </w:r>
            <w:r w:rsidR="009612F4">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93" w:history="1">
            <w:r w:rsidR="009612F4">
              <w:rPr>
                <w:rStyle w:val="af2"/>
                <w:rFonts w:hint="eastAsia"/>
              </w:rPr>
              <w:t>第十条</w:t>
            </w:r>
            <w:r w:rsidR="009612F4">
              <w:rPr>
                <w:rStyle w:val="af2"/>
              </w:rPr>
              <w:t xml:space="preserve">  </w:t>
            </w:r>
            <w:r w:rsidR="009612F4">
              <w:rPr>
                <w:rStyle w:val="af2"/>
                <w:rFonts w:hint="eastAsia"/>
              </w:rPr>
              <w:t>理财产品的终止与清算</w:t>
            </w:r>
            <w:r w:rsidR="009612F4">
              <w:tab/>
            </w:r>
            <w:r w:rsidR="009612F4">
              <w:fldChar w:fldCharType="begin"/>
            </w:r>
            <w:r w:rsidR="009612F4">
              <w:instrText xml:space="preserve"> PAGEREF _Toc116984893 \h </w:instrText>
            </w:r>
            <w:r w:rsidR="009612F4">
              <w:fldChar w:fldCharType="separate"/>
            </w:r>
            <w:r w:rsidR="009612F4">
              <w:t>35</w:t>
            </w:r>
            <w:r w:rsidR="009612F4">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94" w:history="1">
            <w:r w:rsidR="009612F4">
              <w:rPr>
                <w:rStyle w:val="af2"/>
                <w:rFonts w:ascii="Times New Roman" w:hint="eastAsia"/>
              </w:rPr>
              <w:t>第十一条</w:t>
            </w:r>
            <w:r w:rsidR="009612F4">
              <w:rPr>
                <w:rStyle w:val="af2"/>
                <w:rFonts w:ascii="Times New Roman"/>
              </w:rPr>
              <w:t xml:space="preserve">  </w:t>
            </w:r>
            <w:r w:rsidR="009612F4">
              <w:rPr>
                <w:rStyle w:val="af2"/>
                <w:rFonts w:ascii="Times New Roman" w:hint="eastAsia"/>
              </w:rPr>
              <w:t>理财产品的信息披露</w:t>
            </w:r>
            <w:r w:rsidR="009612F4">
              <w:tab/>
            </w:r>
            <w:r w:rsidR="009612F4">
              <w:fldChar w:fldCharType="begin"/>
            </w:r>
            <w:r w:rsidR="009612F4">
              <w:instrText xml:space="preserve"> PAGEREF _Toc116984894 \h </w:instrText>
            </w:r>
            <w:r w:rsidR="009612F4">
              <w:fldChar w:fldCharType="separate"/>
            </w:r>
            <w:r w:rsidR="009612F4">
              <w:t>37</w:t>
            </w:r>
            <w:r w:rsidR="009612F4">
              <w:fldChar w:fldCharType="end"/>
            </w:r>
          </w:hyperlink>
        </w:p>
        <w:p w:rsidR="00347A78" w:rsidRDefault="00FB5E6B">
          <w:pPr>
            <w:pStyle w:val="10"/>
            <w:tabs>
              <w:tab w:val="right" w:leader="dot" w:pos="8296"/>
            </w:tabs>
            <w:rPr>
              <w:rFonts w:asciiTheme="minorHAnsi" w:eastAsiaTheme="minorEastAsia" w:hAnsiTheme="minorHAnsi" w:cstheme="minorBidi"/>
              <w:kern w:val="2"/>
              <w:sz w:val="21"/>
            </w:rPr>
          </w:pPr>
          <w:hyperlink w:anchor="_Toc116984895" w:history="1">
            <w:r w:rsidR="009612F4">
              <w:rPr>
                <w:rStyle w:val="af2"/>
                <w:rFonts w:ascii="Times New Roman" w:hint="eastAsia"/>
              </w:rPr>
              <w:t>第十二条</w:t>
            </w:r>
            <w:r w:rsidR="009612F4">
              <w:rPr>
                <w:rStyle w:val="af2"/>
                <w:rFonts w:ascii="Times New Roman"/>
              </w:rPr>
              <w:t xml:space="preserve">  </w:t>
            </w:r>
            <w:r w:rsidR="009612F4">
              <w:rPr>
                <w:rStyle w:val="af2"/>
                <w:rFonts w:ascii="Times New Roman" w:hint="eastAsia"/>
              </w:rPr>
              <w:t>理财产品的风险揭示</w:t>
            </w:r>
            <w:r w:rsidR="009612F4">
              <w:tab/>
            </w:r>
            <w:r w:rsidR="009612F4">
              <w:fldChar w:fldCharType="begin"/>
            </w:r>
            <w:r w:rsidR="009612F4">
              <w:instrText xml:space="preserve"> PAGEREF _Toc116984895 \h </w:instrText>
            </w:r>
            <w:r w:rsidR="009612F4">
              <w:fldChar w:fldCharType="separate"/>
            </w:r>
            <w:r w:rsidR="009612F4">
              <w:t>40</w:t>
            </w:r>
            <w:r w:rsidR="009612F4">
              <w:fldChar w:fldCharType="end"/>
            </w:r>
          </w:hyperlink>
        </w:p>
        <w:p w:rsidR="00347A78" w:rsidRDefault="009612F4">
          <w:pPr>
            <w:spacing w:line="360" w:lineRule="auto"/>
          </w:pPr>
          <w:r>
            <w:fldChar w:fldCharType="end"/>
          </w:r>
        </w:p>
      </w:sdtContent>
    </w:sdt>
    <w:p w:rsidR="00347A78" w:rsidRDefault="009612F4">
      <w:pPr>
        <w:rPr>
          <w:rFonts w:ascii="Times New Roman"/>
          <w:sz w:val="30"/>
        </w:rPr>
      </w:pPr>
      <w:r>
        <w:rPr>
          <w:rFonts w:ascii="Times New Roman"/>
          <w:sz w:val="30"/>
        </w:rPr>
        <w:br w:type="page"/>
      </w:r>
    </w:p>
    <w:p w:rsidR="00347A78" w:rsidRDefault="00347A78">
      <w:pPr>
        <w:widowControl/>
        <w:spacing w:line="360" w:lineRule="auto"/>
        <w:jc w:val="left"/>
        <w:rPr>
          <w:rFonts w:ascii="Times New Roman"/>
          <w:sz w:val="30"/>
        </w:rPr>
      </w:pPr>
    </w:p>
    <w:p w:rsidR="00347A78" w:rsidRDefault="009612F4">
      <w:pPr>
        <w:pStyle w:val="1"/>
        <w:spacing w:before="0" w:after="0" w:line="360" w:lineRule="auto"/>
        <w:jc w:val="center"/>
        <w:rPr>
          <w:rFonts w:ascii="Times New Roman"/>
          <w:sz w:val="30"/>
        </w:rPr>
      </w:pPr>
      <w:bookmarkStart w:id="1" w:name="_Toc116984884"/>
      <w:bookmarkStart w:id="2" w:name="_Toc92377130"/>
      <w:r>
        <w:rPr>
          <w:rFonts w:ascii="Times New Roman"/>
          <w:sz w:val="30"/>
        </w:rPr>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390339018"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390339018"/>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347A78" w:rsidRDefault="009612F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w:t>
      </w:r>
      <w:r>
        <w:rPr>
          <w:rFonts w:asciiTheme="majorEastAsia" w:eastAsiaTheme="majorEastAsia" w:hAnsiTheme="majorEastAsia" w:hint="eastAsia"/>
          <w:bCs/>
          <w:sz w:val="18"/>
          <w:szCs w:val="18"/>
        </w:rPr>
        <w:lastRenderedPageBreak/>
        <w:t>件。具体指《兴银理财</w:t>
      </w:r>
      <w:permStart w:id="1560364992" w:edGrp="everyone"/>
      <w:r>
        <w:rPr>
          <w:rFonts w:asciiTheme="majorEastAsia" w:eastAsiaTheme="majorEastAsia" w:hAnsiTheme="majorEastAsia" w:hint="eastAsia"/>
          <w:bCs/>
          <w:sz w:val="18"/>
          <w:szCs w:val="18"/>
        </w:rPr>
        <w:t>【天天万利宝稳利净值型】</w:t>
      </w:r>
      <w:permEnd w:id="1560364992"/>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338393996" w:edGrp="everyone"/>
      <w:r>
        <w:rPr>
          <w:rFonts w:asciiTheme="majorEastAsia" w:eastAsiaTheme="majorEastAsia" w:hAnsiTheme="majorEastAsia" w:hint="eastAsia"/>
          <w:bCs/>
          <w:sz w:val="18"/>
          <w:szCs w:val="18"/>
        </w:rPr>
        <w:t>【天天万利宝稳利净值型】</w:t>
      </w:r>
      <w:permEnd w:id="1338393996"/>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974594451" w:edGrp="everyone"/>
      <w:r>
        <w:rPr>
          <w:rFonts w:asciiTheme="majorEastAsia" w:eastAsiaTheme="majorEastAsia" w:hAnsiTheme="majorEastAsia" w:hint="eastAsia"/>
          <w:bCs/>
          <w:sz w:val="18"/>
          <w:szCs w:val="18"/>
        </w:rPr>
        <w:t>【天天万利宝稳利净值型】</w:t>
      </w:r>
      <w:permEnd w:id="974594451"/>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553271307" w:edGrp="everyone"/>
      <w:r>
        <w:rPr>
          <w:rFonts w:asciiTheme="majorEastAsia" w:eastAsiaTheme="majorEastAsia" w:hAnsiTheme="majorEastAsia" w:hint="eastAsia"/>
          <w:bCs/>
          <w:sz w:val="18"/>
          <w:szCs w:val="18"/>
        </w:rPr>
        <w:t>【天天万利宝稳利净值型】</w:t>
      </w:r>
      <w:permEnd w:id="553271307"/>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170423730" w:edGrp="everyone"/>
      <w:r>
        <w:rPr>
          <w:rFonts w:asciiTheme="majorEastAsia" w:eastAsiaTheme="majorEastAsia" w:hAnsiTheme="majorEastAsia" w:hint="eastAsia"/>
          <w:bCs/>
          <w:sz w:val="18"/>
          <w:szCs w:val="18"/>
        </w:rPr>
        <w:t>【天天万利宝稳利净值型】</w:t>
      </w:r>
      <w:permEnd w:id="1170423730"/>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633484965" w:edGrp="everyone"/>
      <w:r>
        <w:rPr>
          <w:rFonts w:asciiTheme="majorEastAsia" w:eastAsiaTheme="majorEastAsia" w:hAnsiTheme="majorEastAsia" w:hint="eastAsia"/>
          <w:bCs/>
          <w:sz w:val="18"/>
          <w:szCs w:val="18"/>
        </w:rPr>
        <w:t>【天天万利宝稳利净值型】</w:t>
      </w:r>
      <w:permEnd w:id="1633484965"/>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611677999" w:edGrp="everyone"/>
      <w:r>
        <w:rPr>
          <w:rFonts w:asciiTheme="majorEastAsia" w:eastAsiaTheme="majorEastAsia" w:hAnsiTheme="majorEastAsia" w:hint="eastAsia"/>
          <w:bCs/>
          <w:sz w:val="18"/>
          <w:szCs w:val="18"/>
        </w:rPr>
        <w:t>【天天万利宝稳利净值型】</w:t>
      </w:r>
      <w:permEnd w:id="611677999"/>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308763784" w:edGrp="everyone"/>
      <w:r>
        <w:rPr>
          <w:rFonts w:asciiTheme="majorEastAsia" w:eastAsiaTheme="majorEastAsia" w:hAnsiTheme="majorEastAsia" w:hint="eastAsia"/>
          <w:bCs/>
          <w:sz w:val="18"/>
          <w:szCs w:val="18"/>
        </w:rPr>
        <w:t>【天天万利宝稳利净值型】</w:t>
      </w:r>
      <w:permEnd w:id="308763784"/>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94643682" w:edGrp="everyone"/>
      <w:r>
        <w:rPr>
          <w:rFonts w:asciiTheme="majorEastAsia" w:eastAsiaTheme="majorEastAsia" w:hAnsiTheme="majorEastAsia" w:hint="eastAsia"/>
          <w:bCs/>
          <w:sz w:val="18"/>
          <w:szCs w:val="18"/>
        </w:rPr>
        <w:t>【天天万利宝稳利净值型】</w:t>
      </w:r>
      <w:permEnd w:id="94643682"/>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的唯一性内部识别码。若本款理财产品不设置差异化产品份额类别，理财产品代码即为理财产品销售代码。</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347A78" w:rsidRDefault="009612F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347A78" w:rsidRDefault="009612F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指投资者在一段特定期间内提交预约申购申请，该预约申购申请在销售文件约定的申购申请日内自动转化为正式的申购申请。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347A78" w:rsidRDefault="009612F4">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指投资者在一段特定期间内提交预约赎回申请，该预约赎回申请在销售文件约定的赎回申请日内自动转化为正式的赎回申请。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）巨额赎回：在本理财产品预约赎回期中，本产品的累计产品份额净预约赎回申请（预约赎回申请总份额扣除预约申购总份额后的余额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下同）之和达到赎回日上一日产品总份额的约定百分比，为巨额赎回。</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347A78" w:rsidRDefault="009612F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347A78" w:rsidRDefault="009612F4">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347A78" w:rsidRDefault="009612F4">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（11）★投资周期：投资周期指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（12）产品存续期：指自理财产品成立日起，至理财产品终止日的期间。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（13）预约申购期：指投资者可以提交预约申购申请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（14</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5</w:t>
      </w:r>
      <w:r>
        <w:rPr>
          <w:rFonts w:asciiTheme="majorEastAsia" w:eastAsiaTheme="majorEastAsia" w:hAnsiTheme="majorEastAsia" w:hint="eastAsia"/>
          <w:bCs/>
          <w:color w:val="auto"/>
          <w:sz w:val="18"/>
          <w:szCs w:val="18"/>
        </w:rPr>
        <w:t>）预约申购申请日：指投资者在预约申购期内任意一日提出预约申购申请的当日。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）预约赎回申请日：指投资者在预约</w:t>
      </w:r>
      <w:r>
        <w:rPr>
          <w:rFonts w:asciiTheme="majorEastAsia" w:eastAsiaTheme="majorEastAsia" w:hAnsiTheme="majorEastAsia"/>
          <w:bCs/>
          <w:color w:val="auto"/>
          <w:sz w:val="18"/>
          <w:szCs w:val="18"/>
        </w:rPr>
        <w:t>赎回</w:t>
      </w:r>
      <w:r>
        <w:rPr>
          <w:rFonts w:asciiTheme="majorEastAsia" w:eastAsiaTheme="majorEastAsia" w:hAnsiTheme="majorEastAsia" w:hint="eastAsia"/>
          <w:bCs/>
          <w:color w:val="auto"/>
          <w:sz w:val="18"/>
          <w:szCs w:val="18"/>
        </w:rPr>
        <w:t>期内任意一日提出预约赎回申请的当日。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）申购申请日：指投资者做出申购申请的当日。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）赎回申请日：指投资者做出赎回申请的当日。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）申购日：指产品管理人接受投资者申购申请的当日。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20</w:t>
      </w:r>
      <w:r>
        <w:rPr>
          <w:rFonts w:asciiTheme="majorEastAsia" w:eastAsiaTheme="majorEastAsia" w:hAnsiTheme="majorEastAsia" w:hint="eastAsia"/>
          <w:bCs/>
          <w:color w:val="auto"/>
          <w:sz w:val="18"/>
          <w:szCs w:val="18"/>
        </w:rPr>
        <w:t>）赎回日：指产品管理人接受投资者赎回申请的当日。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）申购确认日：指产品管理人确认投资者申购</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）赎回确认日：指产品管理人确认投资者赎回</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23</w:t>
      </w:r>
      <w:r>
        <w:rPr>
          <w:rFonts w:asciiTheme="majorEastAsia" w:eastAsiaTheme="majorEastAsia" w:hAnsiTheme="majorEastAsia" w:hint="eastAsia"/>
          <w:bCs/>
          <w:color w:val="auto"/>
          <w:sz w:val="18"/>
          <w:szCs w:val="18"/>
        </w:rPr>
        <w:t>）清算期：指自本理财产品终止日至投资者理财利益到账日之间的期间。</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lastRenderedPageBreak/>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47A78" w:rsidRDefault="009612F4">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347A78" w:rsidRDefault="009612F4">
      <w:pPr>
        <w:widowControl/>
        <w:spacing w:line="360" w:lineRule="auto"/>
        <w:jc w:val="left"/>
        <w:rPr>
          <w:rFonts w:ascii="宋体" w:hAnsi="宋体"/>
          <w:color w:val="000000"/>
          <w:kern w:val="0"/>
          <w:sz w:val="28"/>
          <w:szCs w:val="28"/>
        </w:rPr>
      </w:pPr>
      <w:r>
        <w:rPr>
          <w:rFonts w:hAnsi="宋体"/>
          <w:sz w:val="28"/>
          <w:szCs w:val="28"/>
        </w:rPr>
        <w:br w:type="page"/>
      </w:r>
    </w:p>
    <w:p w:rsidR="00347A78" w:rsidRDefault="009612F4">
      <w:pPr>
        <w:pStyle w:val="1"/>
        <w:spacing w:before="0" w:after="0" w:line="360" w:lineRule="auto"/>
        <w:jc w:val="center"/>
        <w:rPr>
          <w:rFonts w:hAnsi="宋体"/>
          <w:sz w:val="28"/>
          <w:szCs w:val="28"/>
        </w:rPr>
      </w:pPr>
      <w:bookmarkStart w:id="3" w:name="_Toc92377131"/>
      <w:bookmarkStart w:id="4" w:name="_Toc79154665"/>
      <w:bookmarkStart w:id="5" w:name="_Toc116984885"/>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r>
        <w:rPr>
          <w:rFonts w:hAnsi="宋体" w:hint="eastAsia"/>
          <w:sz w:val="28"/>
          <w:szCs w:val="28"/>
        </w:rPr>
        <w:t xml:space="preserve"> </w:t>
      </w:r>
      <w:bookmarkEnd w:id="5"/>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9612F4">
        <w:trPr>
          <w:trHeight w:val="401"/>
          <w:jc w:val="center"/>
        </w:trPr>
        <w:tc>
          <w:tcPr>
            <w:tcW w:w="1945" w:type="dxa"/>
            <w:shd w:val="solid" w:color="FFFFFF" w:fill="FFFFFF"/>
          </w:tcPr>
          <w:p w:rsidR="009612F4" w:rsidRDefault="009612F4" w:rsidP="009612F4">
            <w:pPr>
              <w:spacing w:line="360" w:lineRule="auto"/>
              <w:jc w:val="left"/>
              <w:rPr>
                <w:rFonts w:ascii="宋体" w:hAnsi="宋体"/>
                <w:b/>
                <w:bCs/>
                <w:sz w:val="18"/>
                <w:szCs w:val="18"/>
              </w:rPr>
            </w:pPr>
            <w:permStart w:id="977672227" w:edGrp="everyone"/>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9612F4" w:rsidRDefault="009612F4" w:rsidP="009612F4">
            <w:pPr>
              <w:spacing w:line="360" w:lineRule="auto"/>
              <w:jc w:val="left"/>
              <w:rPr>
                <w:rFonts w:ascii="宋体" w:hAnsi="宋体"/>
                <w:bCs/>
                <w:sz w:val="18"/>
                <w:szCs w:val="18"/>
              </w:rPr>
            </w:pPr>
            <w:r>
              <w:rPr>
                <w:rFonts w:ascii="宋体" w:hAnsi="宋体" w:hint="eastAsia"/>
                <w:bCs/>
                <w:sz w:val="18"/>
                <w:szCs w:val="18"/>
              </w:rPr>
              <w:t>【</w:t>
            </w:r>
            <w:r w:rsidRPr="00E979FF">
              <w:rPr>
                <w:rFonts w:ascii="宋体" w:hAnsi="宋体" w:hint="eastAsia"/>
                <w:bCs/>
                <w:sz w:val="18"/>
                <w:szCs w:val="18"/>
              </w:rPr>
              <w:t>兴业银行天天万利宝稳利2号净值型理财产品L款</w:t>
            </w:r>
            <w:r>
              <w:rPr>
                <w:rFonts w:ascii="宋体" w:hAnsi="宋体" w:hint="eastAsia"/>
                <w:bCs/>
                <w:sz w:val="18"/>
                <w:szCs w:val="18"/>
              </w:rPr>
              <w:t>】</w:t>
            </w:r>
          </w:p>
        </w:tc>
      </w:tr>
      <w:tr w:rsidR="009612F4" w:rsidTr="009612F4">
        <w:trPr>
          <w:trHeight w:val="383"/>
          <w:jc w:val="center"/>
        </w:trPr>
        <w:tc>
          <w:tcPr>
            <w:tcW w:w="1945" w:type="dxa"/>
            <w:shd w:val="solid" w:color="FFFFFF" w:fill="FFFFFF"/>
          </w:tcPr>
          <w:p w:rsidR="009612F4" w:rsidRDefault="009612F4" w:rsidP="009612F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9612F4" w:rsidRDefault="009612F4" w:rsidP="009612F4">
            <w:pPr>
              <w:spacing w:line="360" w:lineRule="auto"/>
              <w:jc w:val="left"/>
              <w:rPr>
                <w:rFonts w:ascii="宋体" w:hAnsi="宋体"/>
                <w:bCs/>
                <w:sz w:val="18"/>
                <w:szCs w:val="18"/>
              </w:rPr>
            </w:pPr>
            <w:r>
              <w:rPr>
                <w:rFonts w:ascii="宋体" w:hAnsi="宋体" w:hint="eastAsia"/>
                <w:bCs/>
                <w:sz w:val="18"/>
                <w:szCs w:val="18"/>
              </w:rPr>
              <w:t>【</w:t>
            </w:r>
            <w:r w:rsidRPr="00E979FF">
              <w:rPr>
                <w:rFonts w:ascii="宋体" w:hAnsi="宋体" w:hint="eastAsia"/>
                <w:bCs/>
                <w:sz w:val="18"/>
                <w:szCs w:val="18"/>
              </w:rPr>
              <w:t>稳利恒盈L 6个月</w:t>
            </w:r>
            <w:r>
              <w:rPr>
                <w:rFonts w:ascii="宋体" w:hAnsi="宋体" w:hint="eastAsia"/>
                <w:bCs/>
                <w:sz w:val="18"/>
                <w:szCs w:val="18"/>
              </w:rPr>
              <w:t>】</w:t>
            </w:r>
            <w:r>
              <w:rPr>
                <w:rFonts w:ascii="宋体" w:hAnsi="宋体" w:hint="eastAsia"/>
                <w:bCs/>
                <w:color w:val="000000" w:themeColor="text1"/>
                <w:sz w:val="18"/>
                <w:szCs w:val="18"/>
              </w:rPr>
              <w:t>（适用【A】类份额）</w:t>
            </w:r>
          </w:p>
        </w:tc>
      </w:tr>
      <w:tr w:rsidR="009612F4">
        <w:trPr>
          <w:trHeight w:val="251"/>
          <w:jc w:val="center"/>
        </w:trPr>
        <w:tc>
          <w:tcPr>
            <w:tcW w:w="1945" w:type="dxa"/>
            <w:shd w:val="solid" w:color="FFFFFF" w:fill="FFFFFF"/>
          </w:tcPr>
          <w:p w:rsidR="009612F4" w:rsidRDefault="009612F4" w:rsidP="009612F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9612F4" w:rsidRDefault="009612F4" w:rsidP="009612F4">
            <w:pPr>
              <w:spacing w:line="360" w:lineRule="auto"/>
              <w:jc w:val="left"/>
              <w:rPr>
                <w:rFonts w:ascii="宋体" w:hAnsi="宋体"/>
                <w:bCs/>
                <w:sz w:val="18"/>
                <w:szCs w:val="18"/>
              </w:rPr>
            </w:pPr>
            <w:r>
              <w:rPr>
                <w:rFonts w:ascii="宋体" w:hAnsi="宋体" w:hint="eastAsia"/>
                <w:bCs/>
                <w:sz w:val="18"/>
                <w:szCs w:val="18"/>
              </w:rPr>
              <w:t>【</w:t>
            </w:r>
            <w:r w:rsidRPr="00E979FF">
              <w:rPr>
                <w:rFonts w:ascii="宋体" w:hAnsi="宋体"/>
                <w:bCs/>
                <w:sz w:val="18"/>
                <w:szCs w:val="18"/>
              </w:rPr>
              <w:t>Z7002020000029</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25" w:history="1">
              <w:r>
                <w:rPr>
                  <w:rFonts w:ascii="宋体" w:hAnsi="宋体"/>
                  <w:bCs/>
                  <w:sz w:val="18"/>
                  <w:szCs w:val="18"/>
                </w:rPr>
                <w:t>www.chinawealth.com.cn</w:t>
              </w:r>
            </w:hyperlink>
          </w:p>
        </w:tc>
      </w:tr>
      <w:tr w:rsidR="009612F4">
        <w:trPr>
          <w:trHeight w:val="251"/>
          <w:jc w:val="center"/>
        </w:trPr>
        <w:tc>
          <w:tcPr>
            <w:tcW w:w="1945" w:type="dxa"/>
            <w:shd w:val="solid" w:color="FFFFFF" w:fill="FFFFFF"/>
            <w:vAlign w:val="center"/>
          </w:tcPr>
          <w:p w:rsidR="009612F4" w:rsidRDefault="009612F4" w:rsidP="009612F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9612F4" w:rsidRDefault="009612F4" w:rsidP="009612F4">
            <w:pPr>
              <w:spacing w:line="360" w:lineRule="auto"/>
              <w:jc w:val="left"/>
              <w:rPr>
                <w:rFonts w:ascii="宋体" w:hAnsi="宋体"/>
                <w:bCs/>
                <w:sz w:val="18"/>
                <w:szCs w:val="18"/>
              </w:rPr>
            </w:pPr>
            <w:r>
              <w:rPr>
                <w:rFonts w:ascii="宋体" w:hAnsi="宋体"/>
                <w:bCs/>
                <w:color w:val="000000" w:themeColor="text1"/>
                <w:sz w:val="18"/>
                <w:szCs w:val="18"/>
              </w:rPr>
              <w:t>【</w:t>
            </w:r>
            <w:r w:rsidRPr="00E979FF">
              <w:rPr>
                <w:rFonts w:ascii="宋体" w:hAnsi="宋体"/>
                <w:bCs/>
                <w:color w:val="000000" w:themeColor="text1"/>
                <w:sz w:val="18"/>
                <w:szCs w:val="18"/>
              </w:rPr>
              <w:t>9K218029</w:t>
            </w:r>
            <w:r>
              <w:rPr>
                <w:rFonts w:ascii="宋体" w:hAnsi="宋体"/>
                <w:bCs/>
                <w:color w:val="000000" w:themeColor="text1"/>
                <w:sz w:val="18"/>
                <w:szCs w:val="18"/>
              </w:rPr>
              <w:t>】</w:t>
            </w:r>
          </w:p>
        </w:tc>
      </w:tr>
      <w:tr w:rsidR="009612F4" w:rsidTr="009612F4">
        <w:trPr>
          <w:trHeight w:val="251"/>
          <w:jc w:val="center"/>
        </w:trPr>
        <w:tc>
          <w:tcPr>
            <w:tcW w:w="1945" w:type="dxa"/>
            <w:shd w:val="solid" w:color="FFFFFF" w:fill="FFFFFF"/>
          </w:tcPr>
          <w:p w:rsidR="009612F4" w:rsidRDefault="009612F4" w:rsidP="009612F4">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9612F4" w:rsidRDefault="009612F4" w:rsidP="009612F4">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Pr="00E979FF">
              <w:rPr>
                <w:rFonts w:ascii="宋体" w:hAnsi="宋体"/>
                <w:bCs/>
                <w:color w:val="000000" w:themeColor="text1"/>
                <w:sz w:val="18"/>
                <w:szCs w:val="18"/>
              </w:rPr>
              <w:t>9K218029</w:t>
            </w:r>
            <w:r>
              <w:rPr>
                <w:rFonts w:ascii="宋体" w:hAnsi="宋体" w:hint="eastAsia"/>
                <w:bCs/>
                <w:color w:val="000000" w:themeColor="text1"/>
                <w:sz w:val="18"/>
                <w:szCs w:val="18"/>
              </w:rPr>
              <w:t>】（适用【A】类份额）</w:t>
            </w:r>
          </w:p>
        </w:tc>
      </w:tr>
      <w:tr w:rsidR="00347A78">
        <w:trPr>
          <w:trHeight w:val="251"/>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347A78" w:rsidRDefault="009612F4">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.本产品设置不同的理财产品份额，每类理财产品份额以下内容可能单独设置：</w:t>
            </w:r>
          </w:p>
          <w:p w:rsidR="00347A78" w:rsidRDefault="009612F4">
            <w:pPr>
              <w:spacing w:line="360" w:lineRule="auto"/>
              <w:rPr>
                <w:rFonts w:ascii="宋体" w:hAnsi="宋体"/>
                <w:bCs/>
                <w:sz w:val="18"/>
                <w:szCs w:val="18"/>
              </w:rPr>
            </w:pPr>
            <w:r>
              <w:rPr>
                <w:rFonts w:ascii="宋体" w:hAnsi="宋体" w:hint="eastAsia"/>
                <w:bCs/>
                <w:sz w:val="18"/>
                <w:szCs w:val="18"/>
              </w:rPr>
              <w:t>（1）销售名称</w:t>
            </w:r>
          </w:p>
          <w:p w:rsidR="00347A78" w:rsidRDefault="009612F4">
            <w:pPr>
              <w:spacing w:line="360" w:lineRule="auto"/>
              <w:rPr>
                <w:rFonts w:ascii="宋体" w:hAnsi="宋体"/>
                <w:bCs/>
                <w:sz w:val="18"/>
                <w:szCs w:val="18"/>
              </w:rPr>
            </w:pPr>
            <w:r>
              <w:rPr>
                <w:rFonts w:ascii="宋体" w:hAnsi="宋体" w:hint="eastAsia"/>
                <w:bCs/>
                <w:sz w:val="18"/>
                <w:szCs w:val="18"/>
              </w:rPr>
              <w:t>（2）收费方式</w:t>
            </w:r>
          </w:p>
          <w:p w:rsidR="00347A78" w:rsidRDefault="009612F4">
            <w:pPr>
              <w:spacing w:line="360" w:lineRule="auto"/>
              <w:rPr>
                <w:rFonts w:ascii="宋体" w:hAnsi="宋体"/>
                <w:bCs/>
                <w:sz w:val="18"/>
                <w:szCs w:val="18"/>
              </w:rPr>
            </w:pPr>
            <w:r>
              <w:rPr>
                <w:rFonts w:ascii="宋体" w:hAnsi="宋体" w:hint="eastAsia"/>
                <w:bCs/>
                <w:sz w:val="18"/>
                <w:szCs w:val="18"/>
              </w:rPr>
              <w:t>（3）销售服务费</w:t>
            </w:r>
          </w:p>
          <w:p w:rsidR="00347A78" w:rsidRDefault="009612F4">
            <w:pPr>
              <w:spacing w:line="360" w:lineRule="auto"/>
              <w:rPr>
                <w:rFonts w:ascii="宋体" w:hAnsi="宋体"/>
                <w:bCs/>
                <w:sz w:val="18"/>
                <w:szCs w:val="18"/>
              </w:rPr>
            </w:pPr>
            <w:r>
              <w:rPr>
                <w:rFonts w:ascii="宋体" w:hAnsi="宋体" w:hint="eastAsia"/>
                <w:bCs/>
                <w:sz w:val="18"/>
                <w:szCs w:val="18"/>
              </w:rPr>
              <w:t>（4）销售代码</w:t>
            </w:r>
          </w:p>
          <w:p w:rsidR="00347A78" w:rsidRDefault="009612F4">
            <w:pPr>
              <w:spacing w:line="360" w:lineRule="auto"/>
              <w:rPr>
                <w:rFonts w:ascii="宋体" w:hAnsi="宋体"/>
                <w:bCs/>
                <w:sz w:val="18"/>
                <w:szCs w:val="18"/>
              </w:rPr>
            </w:pPr>
            <w:r>
              <w:rPr>
                <w:rFonts w:ascii="宋体" w:hAnsi="宋体" w:hint="eastAsia"/>
                <w:bCs/>
                <w:sz w:val="18"/>
                <w:szCs w:val="18"/>
              </w:rPr>
              <w:t>（5）销售对象</w:t>
            </w:r>
          </w:p>
          <w:p w:rsidR="00347A78" w:rsidRDefault="009612F4">
            <w:pPr>
              <w:spacing w:line="360" w:lineRule="auto"/>
              <w:rPr>
                <w:rFonts w:ascii="宋体" w:hAnsi="宋体"/>
                <w:bCs/>
                <w:sz w:val="18"/>
                <w:szCs w:val="18"/>
              </w:rPr>
            </w:pPr>
            <w:r>
              <w:rPr>
                <w:rFonts w:ascii="宋体" w:hAnsi="宋体" w:hint="eastAsia"/>
                <w:bCs/>
                <w:sz w:val="18"/>
                <w:szCs w:val="18"/>
              </w:rPr>
              <w:t>（6）销售起点金额（认购、申购的起点金额）</w:t>
            </w:r>
          </w:p>
          <w:p w:rsidR="00347A78" w:rsidRDefault="009612F4">
            <w:pPr>
              <w:spacing w:line="360" w:lineRule="auto"/>
              <w:rPr>
                <w:rFonts w:ascii="宋体" w:hAnsi="宋体"/>
                <w:bCs/>
                <w:sz w:val="18"/>
                <w:szCs w:val="18"/>
              </w:rPr>
            </w:pPr>
            <w:r>
              <w:rPr>
                <w:rFonts w:ascii="宋体" w:hAnsi="宋体" w:hint="eastAsia"/>
                <w:bCs/>
                <w:sz w:val="18"/>
                <w:szCs w:val="18"/>
              </w:rPr>
              <w:t>（7）投资者认购、申购和赎回的数量限制</w:t>
            </w:r>
          </w:p>
          <w:p w:rsidR="00347A78" w:rsidRDefault="009612F4">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347A78" w:rsidRDefault="009612F4">
            <w:pPr>
              <w:spacing w:line="360" w:lineRule="auto"/>
              <w:rPr>
                <w:rFonts w:ascii="宋体" w:hAnsi="宋体"/>
                <w:bCs/>
                <w:sz w:val="18"/>
                <w:szCs w:val="18"/>
              </w:rPr>
            </w:pPr>
            <w:r>
              <w:rPr>
                <w:rFonts w:ascii="宋体" w:hAnsi="宋体" w:hint="eastAsia"/>
                <w:bCs/>
                <w:sz w:val="18"/>
                <w:szCs w:val="18"/>
              </w:rPr>
              <w:t>（9）分别计算和公告产品份额净值</w:t>
            </w:r>
          </w:p>
          <w:p w:rsidR="00347A78" w:rsidRDefault="009612F4">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347A78" w:rsidRDefault="009612F4">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347A78" w:rsidRDefault="009612F4">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宋体" w:hAnsi="宋体" w:hint="eastAsia"/>
                <w:bCs/>
                <w:sz w:val="18"/>
                <w:szCs w:val="18"/>
              </w:rPr>
              <w:t>开放式</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347A78" w:rsidRDefault="009612F4">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47A78" w:rsidRDefault="009612F4">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347A78" w:rsidRDefault="009612F4">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347A78" w:rsidRDefault="009612F4">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347A78" w:rsidRDefault="009612F4">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347A78" w:rsidRDefault="009612F4">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47A78" w:rsidRDefault="009612F4">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347A78" w:rsidRDefault="009612F4">
            <w:pPr>
              <w:spacing w:line="360" w:lineRule="auto"/>
              <w:rPr>
                <w:rFonts w:asciiTheme="majorEastAsia" w:eastAsiaTheme="majorEastAsia" w:hAnsiTheme="majorEastAsia"/>
                <w:b/>
                <w:bCs/>
                <w:color w:val="000000" w:themeColor="text1"/>
                <w:sz w:val="18"/>
                <w:szCs w:val="18"/>
              </w:rPr>
            </w:pPr>
            <w:r>
              <w:rPr>
                <w:rFonts w:hAnsi="宋体" w:hint="eastAsia"/>
                <w:sz w:val="18"/>
                <w:szCs w:val="18"/>
              </w:rPr>
              <w:t>★</w:t>
            </w:r>
            <w:r>
              <w:rPr>
                <w:rFonts w:ascii="黑体" w:eastAsia="黑体" w:hAnsi="黑体" w:hint="eastAsia"/>
                <w:sz w:val="18"/>
                <w:szCs w:val="18"/>
              </w:rPr>
              <w:t>特别提示：当销售机构销售产品风险评级为</w:t>
            </w:r>
            <w:r>
              <w:rPr>
                <w:rFonts w:ascii="黑体" w:eastAsia="黑体" w:hAnsi="黑体"/>
                <w:sz w:val="18"/>
                <w:szCs w:val="18"/>
              </w:rPr>
              <w:t>R4</w:t>
            </w:r>
            <w:r>
              <w:rPr>
                <w:rFonts w:ascii="黑体" w:eastAsia="黑体" w:hAnsi="黑体" w:hint="eastAsia"/>
                <w:sz w:val="18"/>
                <w:szCs w:val="18"/>
              </w:rPr>
              <w:t>及</w:t>
            </w:r>
            <w:r>
              <w:rPr>
                <w:rFonts w:ascii="黑体" w:eastAsia="黑体" w:hAnsi="黑体"/>
                <w:sz w:val="18"/>
                <w:szCs w:val="18"/>
              </w:rPr>
              <w:t>以上</w:t>
            </w:r>
            <w:r>
              <w:rPr>
                <w:rFonts w:ascii="黑体" w:eastAsia="黑体" w:hAnsi="黑体" w:hint="eastAsia"/>
                <w:sz w:val="18"/>
                <w:szCs w:val="18"/>
              </w:rPr>
              <w:t>的理财产品时，可在销售机构的营业网点进行，也可依据销售机构的政策在营业网点之外的其他场景进行（具体政策以销售机构公布执行的为准）。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 直销适用</w:t>
            </w:r>
          </w:p>
          <w:p w:rsidR="00347A78" w:rsidRDefault="009612F4">
            <w:pPr>
              <w:spacing w:line="360" w:lineRule="auto"/>
              <w:jc w:val="left"/>
              <w:rPr>
                <w:rFonts w:ascii="宋体" w:hAnsi="宋体"/>
                <w:sz w:val="18"/>
                <w:szCs w:val="18"/>
              </w:rPr>
            </w:pPr>
            <w:r>
              <w:rPr>
                <w:rFonts w:ascii="宋体" w:hAnsi="宋体" w:hint="eastAsia"/>
                <w:sz w:val="18"/>
                <w:szCs w:val="18"/>
              </w:rPr>
              <w:t>本产品由产品管理人销售。</w:t>
            </w:r>
          </w:p>
          <w:p w:rsidR="00347A78" w:rsidRDefault="009612F4">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347A78" w:rsidRDefault="009612F4">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347A78" w:rsidRDefault="009612F4">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p>
          <w:p w:rsidR="00347A78" w:rsidRDefault="009612F4">
            <w:pPr>
              <w:spacing w:line="360" w:lineRule="auto"/>
              <w:rPr>
                <w:rFonts w:asciiTheme="majorEastAsia" w:eastAsiaTheme="majorEastAsia" w:hAnsiTheme="majorEastAsia" w:cs="仿宋_GB2312"/>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cs="仿宋_GB2312" w:hint="eastAsia"/>
                <w:kern w:val="0"/>
                <w:sz w:val="18"/>
                <w:szCs w:val="18"/>
              </w:rPr>
              <w:t>无固定期限</w:t>
            </w:r>
          </w:p>
          <w:p w:rsidR="00347A78" w:rsidRDefault="009612F4">
            <w:pPr>
              <w:spacing w:line="360" w:lineRule="auto"/>
              <w:rPr>
                <w:rFonts w:asciiTheme="majorEastAsia" w:eastAsiaTheme="majorEastAsia" w:hAnsiTheme="majorEastAsia" w:cs="仿宋_GB2312"/>
                <w:kern w:val="0"/>
                <w:sz w:val="18"/>
                <w:szCs w:val="18"/>
              </w:rPr>
            </w:pPr>
            <w:r>
              <w:rPr>
                <w:rFonts w:ascii="黑体" w:eastAsia="黑体" w:hAnsi="黑体" w:hint="eastAsia"/>
                <w:bCs/>
                <w:sz w:val="18"/>
                <w:szCs w:val="18"/>
              </w:rPr>
              <w:t>注：本产品的实际期限受制于本理财产品销售文件“提前终止”及“延期终止”情形。</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347A78" w:rsidRDefault="009612F4">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【2019</w:t>
            </w:r>
            <w:r>
              <w:rPr>
                <w:rFonts w:asciiTheme="minorEastAsia" w:hAnsiTheme="minorEastAsia" w:cs="Times New Roman"/>
                <w:sz w:val="18"/>
                <w:szCs w:val="18"/>
              </w:rPr>
              <w:t>】年【1</w:t>
            </w:r>
            <w:r>
              <w:rPr>
                <w:rFonts w:asciiTheme="minorEastAsia" w:hAnsiTheme="minorEastAsia" w:cs="Times New Roman" w:hint="eastAsia"/>
                <w:sz w:val="18"/>
                <w:szCs w:val="18"/>
              </w:rPr>
              <w:t>】月【3】日【11：00】</w:t>
            </w:r>
            <w:r>
              <w:rPr>
                <w:rFonts w:asciiTheme="minorEastAsia" w:hAnsiTheme="minorEastAsia" w:cs="仿宋_GB2312" w:hint="eastAsia"/>
                <w:sz w:val="18"/>
                <w:szCs w:val="18"/>
              </w:rPr>
              <w:t>至</w:t>
            </w:r>
            <w:r>
              <w:rPr>
                <w:rFonts w:asciiTheme="minorEastAsia" w:hAnsiTheme="minorEastAsia" w:cs="Times New Roman" w:hint="eastAsia"/>
                <w:sz w:val="18"/>
                <w:szCs w:val="18"/>
              </w:rPr>
              <w:t>【2019</w:t>
            </w:r>
            <w:r>
              <w:rPr>
                <w:rFonts w:asciiTheme="minorEastAsia" w:hAnsiTheme="minorEastAsia" w:cs="Times New Roman"/>
                <w:sz w:val="18"/>
                <w:szCs w:val="18"/>
              </w:rPr>
              <w:t>】年【1</w:t>
            </w:r>
            <w:r>
              <w:rPr>
                <w:rFonts w:asciiTheme="minorEastAsia" w:hAnsiTheme="minorEastAsia" w:cs="Times New Roman" w:hint="eastAsia"/>
                <w:sz w:val="18"/>
                <w:szCs w:val="18"/>
              </w:rPr>
              <w:t>】月【7】日</w:t>
            </w:r>
            <w:r>
              <w:rPr>
                <w:rFonts w:asciiTheme="majorEastAsia" w:eastAsiaTheme="majorEastAsia" w:hAnsiTheme="majorEastAsia" w:hint="eastAsia"/>
                <w:sz w:val="18"/>
                <w:szCs w:val="18"/>
              </w:rPr>
              <w:t>【15：45】</w:t>
            </w:r>
            <w:r>
              <w:rPr>
                <w:rFonts w:asciiTheme="majorEastAsia" w:eastAsiaTheme="majorEastAsia" w:hAnsiTheme="majorEastAsia"/>
                <w:sz w:val="18"/>
                <w:szCs w:val="18"/>
              </w:rPr>
              <w:t>。</w:t>
            </w:r>
          </w:p>
          <w:p w:rsidR="00347A78" w:rsidRDefault="009612F4">
            <w:pPr>
              <w:spacing w:line="360" w:lineRule="auto"/>
              <w:rPr>
                <w:rFonts w:ascii="宋体" w:hAnsi="宋体"/>
                <w:bCs/>
                <w:sz w:val="18"/>
                <w:szCs w:val="18"/>
              </w:rPr>
            </w:pPr>
            <w:r>
              <w:rPr>
                <w:rFonts w:ascii="宋体" w:hAnsi="宋体"/>
                <w:bCs/>
                <w:sz w:val="18"/>
                <w:szCs w:val="18"/>
              </w:rPr>
              <w:lastRenderedPageBreak/>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47A78" w:rsidRDefault="009612F4">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347A78" w:rsidRDefault="009612F4">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【2019</w:t>
            </w:r>
            <w:r>
              <w:rPr>
                <w:rFonts w:asciiTheme="minorEastAsia" w:hAnsiTheme="minorEastAsia" w:cs="Times New Roman"/>
                <w:sz w:val="18"/>
                <w:szCs w:val="18"/>
              </w:rPr>
              <w:t>】年【1</w:t>
            </w:r>
            <w:r>
              <w:rPr>
                <w:rFonts w:asciiTheme="minorEastAsia" w:hAnsiTheme="minorEastAsia" w:cs="Times New Roman" w:hint="eastAsia"/>
                <w:sz w:val="18"/>
                <w:szCs w:val="18"/>
              </w:rPr>
              <w:t>】月【8】日（遇节假日顺延）</w:t>
            </w:r>
            <w:r>
              <w:rPr>
                <w:rFonts w:asciiTheme="minorEastAsia" w:hAnsiTheme="minorEastAsia" w:hint="eastAsia"/>
                <w:bCs/>
                <w:sz w:val="18"/>
                <w:szCs w:val="18"/>
              </w:rPr>
              <w:t>。</w:t>
            </w:r>
          </w:p>
          <w:p w:rsidR="00347A78" w:rsidRDefault="009612F4">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347A78" w:rsidRDefault="009612F4">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347A78" w:rsidRDefault="009612F4">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（2）每一个投资周期：包含投资者持有理财产品份额的认购确认日或申购确认日至该产品份额的最近一个赎回确认日或产品终止日的期间</w:t>
            </w:r>
            <w:r>
              <w:rPr>
                <w:rFonts w:asciiTheme="majorEastAsia" w:eastAsiaTheme="majorEastAsia" w:hAnsiTheme="majorEastAsia" w:cs="仿宋_GB2312" w:hint="eastAsia"/>
                <w:color w:val="000000" w:themeColor="text1"/>
                <w:kern w:val="0"/>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正常情况下，本产品的一个投资周期为【6个月】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投资周期存在长于或短于【6个月】的可能，投资者具体投资周期以本产品说明书“申购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347A78" w:rsidRDefault="009612F4">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如果投资者在本产品提前终止时仍有未赎回的份额，则产品管理人将按照《产品说明书》“第十条 理财产品的终止与清算（二）理财产品的清算”条款处理。</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347A78" w:rsidRDefault="009612F4">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产品管理人有权调整投资周期，调整后的投资周期以产品管理人发布的公告为准。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347A78" w:rsidRDefault="009612F4">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347A78" w:rsidRDefault="009612F4">
            <w:pPr>
              <w:spacing w:line="360" w:lineRule="auto"/>
              <w:rPr>
                <w:rFonts w:ascii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预约申购安排</w:t>
            </w:r>
          </w:p>
          <w:p w:rsidR="00347A78" w:rsidRDefault="009612F4">
            <w:pPr>
              <w:spacing w:line="360" w:lineRule="auto"/>
              <w:rPr>
                <w:rFonts w:asciiTheme="minorEastAsia" w:hAnsiTheme="minorEastAsia" w:cs="Times New Roman"/>
                <w:sz w:val="18"/>
                <w:szCs w:val="18"/>
              </w:rPr>
            </w:pPr>
            <w:r>
              <w:rPr>
                <w:rFonts w:asciiTheme="minorEastAsia" w:hAnsiTheme="minorEastAsia" w:cs="Times New Roman" w:hint="eastAsia"/>
                <w:sz w:val="18"/>
                <w:szCs w:val="18"/>
              </w:rPr>
              <w:t>（1）申购的时间</w:t>
            </w:r>
          </w:p>
          <w:p w:rsidR="009612F4" w:rsidRPr="009612F4" w:rsidRDefault="009612F4" w:rsidP="009612F4">
            <w:pPr>
              <w:spacing w:line="360" w:lineRule="auto"/>
              <w:rPr>
                <w:rFonts w:asciiTheme="majorEastAsia" w:eastAsiaTheme="majorEastAsia" w:hAnsiTheme="majorEastAsia"/>
                <w:bCs/>
                <w:color w:val="000000" w:themeColor="text1"/>
                <w:sz w:val="18"/>
                <w:szCs w:val="18"/>
              </w:rPr>
            </w:pPr>
            <w:r w:rsidRPr="009612F4">
              <w:rPr>
                <w:rFonts w:asciiTheme="majorEastAsia" w:eastAsiaTheme="majorEastAsia" w:hAnsiTheme="majorEastAsia" w:hint="eastAsia"/>
                <w:bCs/>
                <w:color w:val="000000" w:themeColor="text1"/>
                <w:sz w:val="18"/>
                <w:szCs w:val="18"/>
              </w:rPr>
              <w:t>□预约申购期：【2023】年【06】月【27】日11:00至【2023】年【07】月【03】日15:45；投资周期【183】天；</w:t>
            </w:r>
          </w:p>
          <w:p w:rsidR="00347A78" w:rsidRDefault="009612F4" w:rsidP="009612F4">
            <w:pPr>
              <w:spacing w:line="360" w:lineRule="auto"/>
              <w:rPr>
                <w:rFonts w:asciiTheme="majorEastAsia" w:eastAsiaTheme="majorEastAsia" w:hAnsiTheme="majorEastAsia"/>
                <w:bCs/>
                <w:color w:val="000000" w:themeColor="text1"/>
                <w:sz w:val="18"/>
                <w:szCs w:val="18"/>
              </w:rPr>
            </w:pPr>
            <w:r w:rsidRPr="009612F4">
              <w:rPr>
                <w:rFonts w:asciiTheme="majorEastAsia" w:eastAsiaTheme="majorEastAsia" w:hAnsiTheme="majorEastAsia" w:hint="eastAsia"/>
                <w:bCs/>
                <w:color w:val="000000" w:themeColor="text1"/>
                <w:sz w:val="18"/>
                <w:szCs w:val="18"/>
              </w:rPr>
              <w:t>□预约申购期：【2023】年【07】月【04】日11:00至【2023】年【07】月【10】日15:45；投资周期【176】天；</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603"/>
              <w:gridCol w:w="2551"/>
              <w:gridCol w:w="1276"/>
              <w:gridCol w:w="1760"/>
            </w:tblGrid>
            <w:tr w:rsidR="00347A78">
              <w:trPr>
                <w:trHeight w:val="278"/>
                <w:jc w:val="center"/>
              </w:trPr>
              <w:tc>
                <w:tcPr>
                  <w:tcW w:w="1603"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2551" w:type="dxa"/>
                  <w:vAlign w:val="center"/>
                </w:tcPr>
                <w:p w:rsidR="00347A78" w:rsidRDefault="009612F4">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申购申请日和申购日</w:t>
                  </w:r>
                </w:p>
              </w:tc>
              <w:tc>
                <w:tcPr>
                  <w:tcW w:w="1276"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1760"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347A78">
              <w:trPr>
                <w:trHeight w:val="557"/>
                <w:jc w:val="center"/>
              </w:trPr>
              <w:tc>
                <w:tcPr>
                  <w:tcW w:w="1603" w:type="dxa"/>
                </w:tcPr>
                <w:p w:rsidR="00347A78" w:rsidRDefault="009612F4">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2551" w:type="dxa"/>
                </w:tcPr>
                <w:p w:rsidR="00347A78" w:rsidRDefault="009612F4">
                  <w:pPr>
                    <w:pStyle w:val="Default"/>
                    <w:spacing w:line="360" w:lineRule="auto"/>
                    <w:rPr>
                      <w:rFonts w:ascii="黑体" w:eastAsia="黑体" w:hAnsi="黑体" w:cs="Times New Roman"/>
                      <w:color w:val="auto"/>
                      <w:sz w:val="18"/>
                      <w:szCs w:val="18"/>
                    </w:rPr>
                  </w:pPr>
                  <w:r>
                    <w:rPr>
                      <w:rFonts w:asciiTheme="minorEastAsia" w:eastAsiaTheme="minorEastAsia" w:hAnsiTheme="minorEastAsia" w:cs="Times New Roman" w:hint="eastAsia"/>
                      <w:color w:val="auto"/>
                      <w:sz w:val="18"/>
                      <w:szCs w:val="18"/>
                    </w:rPr>
                    <w:t>申购申请日：预约申购期内最后一个工作日为申购申请日</w:t>
                  </w:r>
                  <w:r>
                    <w:rPr>
                      <w:rFonts w:ascii="黑体" w:eastAsia="黑体" w:hAnsi="黑体" w:cs="Times New Roman" w:hint="eastAsia"/>
                      <w:color w:val="auto"/>
                      <w:sz w:val="18"/>
                      <w:szCs w:val="18"/>
                    </w:rPr>
                    <w:t>（注：在申购申请日，投资者的预约申购申请自动转化为申购申请）。</w:t>
                  </w:r>
                </w:p>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hint="eastAsia"/>
                      <w:color w:val="auto"/>
                      <w:sz w:val="18"/>
                      <w:szCs w:val="18"/>
                    </w:rPr>
                    <w:t>申购</w:t>
                  </w:r>
                  <w:r>
                    <w:rPr>
                      <w:rFonts w:asciiTheme="minorEastAsia" w:eastAsiaTheme="minorEastAsia" w:hAnsiTheme="minorEastAsia" w:cs="Times New Roman"/>
                      <w:color w:val="auto"/>
                      <w:sz w:val="18"/>
                      <w:szCs w:val="18"/>
                    </w:rPr>
                    <w:t>日</w:t>
                  </w:r>
                  <w:r>
                    <w:rPr>
                      <w:rFonts w:asciiTheme="minorEastAsia" w:eastAsiaTheme="minorEastAsia" w:hAnsiTheme="minorEastAsia" w:cs="Times New Roman" w:hint="eastAsia"/>
                      <w:color w:val="auto"/>
                      <w:sz w:val="18"/>
                      <w:szCs w:val="18"/>
                    </w:rPr>
                    <w:t>：与申购申请日为同一日</w:t>
                  </w:r>
                  <w:r>
                    <w:rPr>
                      <w:rFonts w:ascii="黑体" w:eastAsia="黑体" w:hAnsi="黑体" w:cs="Times New Roman" w:hint="eastAsia"/>
                      <w:color w:val="auto"/>
                      <w:sz w:val="18"/>
                      <w:szCs w:val="18"/>
                    </w:rPr>
                    <w:t>（注：</w:t>
                  </w:r>
                  <w:r>
                    <w:rPr>
                      <w:rFonts w:ascii="黑体" w:eastAsia="黑体" w:hAnsi="黑体" w:cs="Times New Roman"/>
                      <w:color w:val="auto"/>
                      <w:sz w:val="18"/>
                      <w:szCs w:val="18"/>
                    </w:rPr>
                    <w:t>前述</w:t>
                  </w:r>
                  <w:r>
                    <w:rPr>
                      <w:rFonts w:ascii="黑体" w:eastAsia="黑体" w:hAnsi="黑体" w:cs="Times New Roman" w:hint="eastAsia"/>
                      <w:color w:val="auto"/>
                      <w:sz w:val="18"/>
                      <w:szCs w:val="18"/>
                    </w:rPr>
                    <w:t>申购申请视为在申购申请日的交易时间内做出，故申购申请日即为申购日）。</w:t>
                  </w:r>
                </w:p>
              </w:tc>
              <w:tc>
                <w:tcPr>
                  <w:tcW w:w="1276"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1760"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347A78" w:rsidRDefault="009612F4">
            <w:pPr>
              <w:spacing w:line="360" w:lineRule="auto"/>
              <w:rPr>
                <w:rFonts w:ascii="黑体" w:eastAsia="黑体" w:hAnsi="黑体" w:cs="黑体"/>
                <w:color w:val="000000" w:themeColor="text1"/>
                <w:sz w:val="18"/>
                <w:szCs w:val="18"/>
              </w:rPr>
            </w:pPr>
            <w:r>
              <w:rPr>
                <w:rFonts w:ascii="黑体" w:eastAsia="黑体" w:hAnsi="黑体" w:cs="黑体" w:hint="eastAsia"/>
                <w:color w:val="000000" w:themeColor="text1"/>
                <w:sz w:val="18"/>
                <w:szCs w:val="18"/>
              </w:rPr>
              <w:t>注：</w:t>
            </w:r>
            <w:r>
              <w:rPr>
                <w:rFonts w:ascii="黑体" w:eastAsia="黑体" w:hAnsi="黑体" w:cs="黑体" w:hint="eastAsia"/>
                <w:sz w:val="18"/>
                <w:szCs w:val="18"/>
              </w:rPr>
              <w:t>本产品在一个完整投资周期结束前，设置一个预约申购期；在一个完整投资周期结束后，可以再设置多个预约申购期。</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赎回安排</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（1）赎回的时间</w:t>
            </w:r>
          </w:p>
          <w:p w:rsidR="00347A78" w:rsidRDefault="009612F4">
            <w:pPr>
              <w:spacing w:line="360" w:lineRule="auto"/>
              <w:rPr>
                <w:rFonts w:asciiTheme="majorEastAsia" w:eastAsiaTheme="majorEastAsia" w:hAnsiTheme="majorEastAsia"/>
                <w:bCs/>
                <w:color w:val="000000" w:themeColor="text1"/>
                <w:sz w:val="18"/>
                <w:szCs w:val="18"/>
              </w:rPr>
            </w:pPr>
            <w:r w:rsidRPr="009612F4">
              <w:rPr>
                <w:rFonts w:asciiTheme="majorEastAsia" w:eastAsiaTheme="majorEastAsia" w:hAnsiTheme="majorEastAsia" w:hint="eastAsia"/>
                <w:bCs/>
                <w:color w:val="000000" w:themeColor="text1"/>
                <w:sz w:val="18"/>
                <w:szCs w:val="18"/>
              </w:rPr>
              <w:t>预约赎回期：【2023】年【12】月【20】日00:00至【2024】年【01】月【02】日15:45；</w:t>
            </w:r>
            <w:r>
              <w:rPr>
                <w:rFonts w:asciiTheme="majorEastAsia" w:eastAsiaTheme="majorEastAsia" w:hAnsiTheme="majorEastAsia" w:hint="eastAsia"/>
                <w:bCs/>
                <w:color w:val="000000" w:themeColor="text1"/>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745"/>
              <w:gridCol w:w="2409"/>
              <w:gridCol w:w="1418"/>
              <w:gridCol w:w="1618"/>
            </w:tblGrid>
            <w:tr w:rsidR="00347A78">
              <w:trPr>
                <w:trHeight w:val="278"/>
                <w:jc w:val="center"/>
              </w:trPr>
              <w:tc>
                <w:tcPr>
                  <w:tcW w:w="1745"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2409" w:type="dxa"/>
                  <w:vAlign w:val="center"/>
                </w:tcPr>
                <w:p w:rsidR="00347A78" w:rsidRDefault="009612F4">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赎回申请日和赎回日</w:t>
                  </w:r>
                </w:p>
              </w:tc>
              <w:tc>
                <w:tcPr>
                  <w:tcW w:w="1418"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1618"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347A78">
              <w:trPr>
                <w:trHeight w:val="557"/>
                <w:jc w:val="center"/>
              </w:trPr>
              <w:tc>
                <w:tcPr>
                  <w:tcW w:w="1745" w:type="dxa"/>
                </w:tcPr>
                <w:p w:rsidR="00347A78" w:rsidRDefault="009612F4">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2409" w:type="dxa"/>
                </w:tcPr>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hint="eastAsia"/>
                      <w:color w:val="auto"/>
                      <w:sz w:val="18"/>
                      <w:szCs w:val="18"/>
                    </w:rPr>
                    <w:t>赎回申请日：预约赎回期内最后一个工作日为赎回申请日</w:t>
                  </w:r>
                  <w:r>
                    <w:rPr>
                      <w:rFonts w:ascii="黑体" w:eastAsia="黑体" w:hAnsi="黑体" w:cs="Times New Roman" w:hint="eastAsia"/>
                      <w:color w:val="auto"/>
                      <w:sz w:val="18"/>
                      <w:szCs w:val="18"/>
                    </w:rPr>
                    <w:t>（注：在赎回申请日，投资</w:t>
                  </w:r>
                  <w:r>
                    <w:rPr>
                      <w:rFonts w:ascii="黑体" w:eastAsia="黑体" w:hAnsi="黑体" w:cs="Times New Roman" w:hint="eastAsia"/>
                      <w:color w:val="auto"/>
                      <w:sz w:val="18"/>
                      <w:szCs w:val="18"/>
                    </w:rPr>
                    <w:lastRenderedPageBreak/>
                    <w:t>者的预约赎回申请自动转化为赎回申请）</w:t>
                  </w:r>
                  <w:r>
                    <w:rPr>
                      <w:rFonts w:asciiTheme="minorEastAsia" w:eastAsiaTheme="minorEastAsia" w:hAnsiTheme="minorEastAsia" w:cs="Times New Roman" w:hint="eastAsia"/>
                      <w:color w:val="auto"/>
                      <w:sz w:val="18"/>
                      <w:szCs w:val="18"/>
                    </w:rPr>
                    <w:t>。</w:t>
                  </w:r>
                </w:p>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color w:val="auto"/>
                      <w:sz w:val="18"/>
                      <w:szCs w:val="18"/>
                    </w:rPr>
                    <w:t>赎回日</w:t>
                  </w:r>
                  <w:r>
                    <w:rPr>
                      <w:rFonts w:asciiTheme="minorEastAsia" w:eastAsiaTheme="minorEastAsia" w:hAnsiTheme="minorEastAsia" w:cs="Times New Roman" w:hint="eastAsia"/>
                      <w:color w:val="auto"/>
                      <w:sz w:val="18"/>
                      <w:szCs w:val="18"/>
                    </w:rPr>
                    <w:t>：与赎回申请日为同一日</w:t>
                  </w:r>
                  <w:r>
                    <w:rPr>
                      <w:rFonts w:ascii="黑体" w:eastAsia="黑体" w:hAnsi="黑体" w:cs="Times New Roman" w:hint="eastAsia"/>
                      <w:color w:val="auto"/>
                      <w:sz w:val="18"/>
                      <w:szCs w:val="18"/>
                    </w:rPr>
                    <w:t>（注：</w:t>
                  </w:r>
                  <w:r>
                    <w:rPr>
                      <w:rFonts w:ascii="黑体" w:eastAsia="黑体" w:hAnsi="黑体" w:cs="Times New Roman"/>
                      <w:color w:val="auto"/>
                      <w:sz w:val="18"/>
                      <w:szCs w:val="18"/>
                    </w:rPr>
                    <w:t>前述</w:t>
                  </w:r>
                  <w:r>
                    <w:rPr>
                      <w:rFonts w:ascii="黑体" w:eastAsia="黑体" w:hAnsi="黑体" w:cs="Times New Roman" w:hint="eastAsia"/>
                      <w:color w:val="auto"/>
                      <w:sz w:val="18"/>
                      <w:szCs w:val="18"/>
                    </w:rPr>
                    <w:t>赎回申请视为在赎回申请日的交易时间内做出，故赎回申请日即为赎回日）。</w:t>
                  </w:r>
                </w:p>
              </w:tc>
              <w:tc>
                <w:tcPr>
                  <w:tcW w:w="1418"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lastRenderedPageBreak/>
                    <w:t>赎回日后【2】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1618"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w:t>
                  </w:r>
                  <w:r>
                    <w:rPr>
                      <w:rFonts w:asciiTheme="minorEastAsia" w:eastAsiaTheme="minorEastAsia" w:hAnsiTheme="minorEastAsia" w:cs="Times New Roman" w:hint="eastAsia"/>
                      <w:bCs/>
                      <w:sz w:val="18"/>
                      <w:szCs w:val="18"/>
                    </w:rPr>
                    <w:lastRenderedPageBreak/>
                    <w:t>有效性进行确认，并注销理财份额。</w:t>
                  </w:r>
                </w:p>
              </w:tc>
            </w:tr>
          </w:tbl>
          <w:p w:rsidR="00347A78" w:rsidRDefault="009612F4">
            <w:pPr>
              <w:spacing w:line="360" w:lineRule="auto"/>
              <w:rPr>
                <w:rFonts w:ascii="黑体" w:eastAsia="黑体" w:hAnsi="黑体" w:cs="黑体"/>
                <w:color w:val="000000" w:themeColor="text1"/>
                <w:sz w:val="18"/>
                <w:szCs w:val="18"/>
              </w:rPr>
            </w:pPr>
            <w:r>
              <w:rPr>
                <w:rFonts w:ascii="黑体" w:eastAsia="黑体" w:hAnsi="黑体" w:cs="黑体" w:hint="eastAsia"/>
                <w:color w:val="000000" w:themeColor="text1"/>
                <w:sz w:val="18"/>
                <w:szCs w:val="18"/>
              </w:rPr>
              <w:lastRenderedPageBreak/>
              <w:t>注：</w:t>
            </w:r>
            <w:r>
              <w:rPr>
                <w:rFonts w:ascii="黑体" w:eastAsia="黑体" w:hAnsi="黑体" w:cs="黑体" w:hint="eastAsia"/>
                <w:color w:val="000000" w:themeColor="text1"/>
                <w:sz w:val="18"/>
              </w:rPr>
              <w:t>赎回</w:t>
            </w:r>
            <w:r>
              <w:rPr>
                <w:rFonts w:ascii="黑体" w:eastAsia="黑体" w:hAnsi="黑体" w:cs="黑体" w:hint="eastAsia"/>
                <w:color w:val="000000" w:themeColor="text1"/>
                <w:sz w:val="18"/>
                <w:szCs w:val="18"/>
              </w:rPr>
              <w:t>款项于</w:t>
            </w:r>
            <w:r>
              <w:rPr>
                <w:rFonts w:ascii="黑体" w:eastAsia="黑体" w:hAnsi="黑体" w:cs="黑体" w:hint="eastAsia"/>
                <w:kern w:val="0"/>
                <w:sz w:val="18"/>
                <w:szCs w:val="18"/>
              </w:rPr>
              <w:t>赎回</w:t>
            </w:r>
            <w:r>
              <w:rPr>
                <w:rFonts w:ascii="黑体" w:eastAsia="黑体" w:hAnsi="黑体" w:cs="黑体" w:hint="eastAsia"/>
                <w:kern w:val="0"/>
                <w:sz w:val="18"/>
              </w:rPr>
              <w:t>日后【5】</w:t>
            </w:r>
            <w:proofErr w:type="gramStart"/>
            <w:r>
              <w:rPr>
                <w:rFonts w:ascii="黑体" w:eastAsia="黑体" w:hAnsi="黑体" w:cs="黑体" w:hint="eastAsia"/>
                <w:kern w:val="0"/>
                <w:sz w:val="18"/>
              </w:rPr>
              <w:t>个</w:t>
            </w:r>
            <w:proofErr w:type="gramEnd"/>
            <w:r>
              <w:rPr>
                <w:rFonts w:ascii="黑体" w:eastAsia="黑体" w:hAnsi="黑体" w:cs="黑体" w:hint="eastAsia"/>
                <w:kern w:val="0"/>
                <w:sz w:val="18"/>
              </w:rPr>
              <w:t>工作日</w:t>
            </w:r>
            <w:r>
              <w:rPr>
                <w:rFonts w:ascii="黑体" w:eastAsia="黑体" w:hAnsi="黑体" w:cs="黑体" w:hint="eastAsia"/>
                <w:kern w:val="0"/>
                <w:sz w:val="18"/>
                <w:szCs w:val="18"/>
              </w:rPr>
              <w:t>内支付给</w:t>
            </w:r>
            <w:r>
              <w:rPr>
                <w:rFonts w:ascii="黑体" w:eastAsia="黑体" w:hAnsi="黑体" w:cs="黑体" w:hint="eastAsia"/>
                <w:kern w:val="0"/>
                <w:sz w:val="18"/>
              </w:rPr>
              <w:t>投资者</w:t>
            </w:r>
            <w:r>
              <w:rPr>
                <w:rFonts w:ascii="黑体" w:eastAsia="黑体" w:hAnsi="黑体" w:cs="黑体" w:hint="eastAsia"/>
                <w:kern w:val="0"/>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本产品在一个完整投资周期结束前，产品</w:t>
            </w:r>
            <w:r>
              <w:rPr>
                <w:rFonts w:asciiTheme="minorEastAsia" w:hAnsiTheme="minorEastAsia" w:cs="Times New Roman"/>
                <w:sz w:val="18"/>
                <w:szCs w:val="18"/>
              </w:rPr>
              <w:t>管理人可以</w:t>
            </w:r>
            <w:r>
              <w:rPr>
                <w:rFonts w:asciiTheme="minorEastAsia" w:hAnsiTheme="minorEastAsia" w:cs="Times New Roman" w:hint="eastAsia"/>
                <w:sz w:val="18"/>
                <w:szCs w:val="18"/>
              </w:rPr>
              <w:t>更新产品说明书，约定后续投资周期对应的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注：关于代理销售机构的实际工作服务时段的提示</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sidRPr="009612F4">
              <w:rPr>
                <w:rFonts w:asciiTheme="majorEastAsia" w:eastAsiaTheme="majorEastAsia" w:hAnsiTheme="majorEastAsia"/>
                <w:bCs/>
                <w:sz w:val="18"/>
                <w:szCs w:val="18"/>
              </w:rPr>
              <w:t>1.00</w:t>
            </w:r>
            <w:r>
              <w:rPr>
                <w:rFonts w:asciiTheme="majorEastAsia" w:eastAsiaTheme="majorEastAsia" w:hAnsiTheme="majorEastAsia" w:hint="eastAsia"/>
                <w:bCs/>
                <w:sz w:val="18"/>
                <w:szCs w:val="18"/>
              </w:rPr>
              <w:t>】元；超出起点金额的部分以【0.01】元的整数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（适用【A】类份额）</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347A78" w:rsidRDefault="009612F4">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47A78">
        <w:trPr>
          <w:trHeight w:val="275"/>
          <w:jc w:val="center"/>
        </w:trPr>
        <w:tc>
          <w:tcPr>
            <w:tcW w:w="1945" w:type="dxa"/>
            <w:shd w:val="solid" w:color="FFFFFF" w:fill="FFFFFF"/>
            <w:vAlign w:val="center"/>
          </w:tcPr>
          <w:p w:rsidR="00347A78" w:rsidRDefault="009612F4">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347A78" w:rsidRDefault="009612F4">
            <w:pPr>
              <w:pStyle w:val="Default"/>
              <w:spacing w:line="360" w:lineRule="auto"/>
              <w:rPr>
                <w:rFonts w:asciiTheme="minorEastAsia" w:eastAsiaTheme="minorEastAsia" w:hAnsiTheme="minorEastAsia"/>
                <w:color w:val="auto"/>
                <w:sz w:val="18"/>
                <w:szCs w:val="18"/>
              </w:rPr>
            </w:pPr>
            <w:r>
              <w:rPr>
                <w:rFonts w:hAnsi="宋体" w:hint="eastAsia"/>
                <w:bCs/>
                <w:sz w:val="18"/>
                <w:szCs w:val="18"/>
              </w:rPr>
              <w:t>（适用【/】类</w:t>
            </w:r>
            <w:r>
              <w:rPr>
                <w:rFonts w:hAnsi="宋体"/>
                <w:bCs/>
                <w:sz w:val="18"/>
                <w:szCs w:val="18"/>
              </w:rPr>
              <w:t>份额</w:t>
            </w:r>
            <w:r>
              <w:rPr>
                <w:rFonts w:hAnsi="宋体" w:hint="eastAsia"/>
                <w:bCs/>
                <w:sz w:val="18"/>
                <w:szCs w:val="18"/>
              </w:rPr>
              <w:t>）</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347A78" w:rsidRDefault="009612F4">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347A78" w:rsidRDefault="009612F4">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w:t>
            </w:r>
            <w:r>
              <w:rPr>
                <w:rFonts w:asciiTheme="minorEastAsia" w:eastAsiaTheme="minorEastAsia" w:hAnsiTheme="minorEastAsia" w:hint="eastAsia"/>
                <w:color w:val="auto"/>
                <w:sz w:val="18"/>
                <w:szCs w:val="18"/>
              </w:rPr>
              <w:lastRenderedPageBreak/>
              <w:t>稳定资金除外。</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347A78" w:rsidRDefault="009612F4">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w:t>
            </w:r>
            <w:r>
              <w:rPr>
                <w:rFonts w:ascii="黑体" w:eastAsia="黑体" w:hAnsi="黑体"/>
                <w:bCs/>
                <w:color w:val="000000" w:themeColor="text1"/>
                <w:sz w:val="18"/>
                <w:szCs w:val="18"/>
              </w:rPr>
              <w:t>50%。</w:t>
            </w:r>
          </w:p>
          <w:p w:rsidR="00347A78" w:rsidRDefault="009612F4">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w:t>
            </w:r>
            <w:r>
              <w:rPr>
                <w:rFonts w:ascii="黑体" w:eastAsia="黑体" w:hAnsi="黑体"/>
                <w:bCs/>
                <w:color w:val="000000" w:themeColor="text1"/>
                <w:sz w:val="18"/>
                <w:szCs w:val="18"/>
              </w:rPr>
              <w:t>1）投资者认购或申购确认后可能导致其持有份额超过产品总份额50%的，管理人有权拒绝或暂停认购、申购。</w:t>
            </w:r>
          </w:p>
          <w:p w:rsidR="00347A78" w:rsidRDefault="009612F4">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w:t>
            </w:r>
            <w:r>
              <w:rPr>
                <w:rFonts w:ascii="黑体" w:eastAsia="黑体" w:hAnsi="黑体"/>
                <w:bCs/>
                <w:color w:val="000000" w:themeColor="text1"/>
                <w:sz w:val="18"/>
                <w:szCs w:val="18"/>
              </w:rPr>
              <w:t>2）非因管理人主观因素导致突破该比例限制的，在单一投资者持有比例降至50%以下之前，管理人不再接受该投资者对本产品的认购、申购申请。</w:t>
            </w:r>
          </w:p>
        </w:tc>
      </w:tr>
      <w:tr w:rsidR="00347A78">
        <w:trPr>
          <w:trHeight w:val="275"/>
          <w:jc w:val="center"/>
        </w:trPr>
        <w:tc>
          <w:tcPr>
            <w:tcW w:w="1945" w:type="dxa"/>
            <w:shd w:val="solid" w:color="FFFFFF" w:fill="FFFFFF"/>
          </w:tcPr>
          <w:p w:rsidR="00347A78" w:rsidRDefault="009612F4">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347A78" w:rsidRDefault="009612F4">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w:t>
            </w:r>
            <w:proofErr w:type="gramStart"/>
            <w:r>
              <w:rPr>
                <w:rFonts w:asciiTheme="majorEastAsia" w:eastAsiaTheme="majorEastAsia" w:hAnsiTheme="majorEastAsia" w:hint="eastAsia"/>
                <w:bCs/>
                <w:sz w:val="18"/>
                <w:szCs w:val="18"/>
              </w:rPr>
              <w:t>申请总</w:t>
            </w:r>
            <w:proofErr w:type="gramEnd"/>
            <w:r>
              <w:rPr>
                <w:rFonts w:asciiTheme="majorEastAsia" w:eastAsiaTheme="majorEastAsia" w:hAnsiTheme="majorEastAsia" w:hint="eastAsia"/>
                <w:bCs/>
                <w:sz w:val="18"/>
                <w:szCs w:val="18"/>
              </w:rPr>
              <w:t>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347A78" w:rsidRDefault="009612F4">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347A78" w:rsidRDefault="009612F4">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日之前的估值日公布的产品份额净值已扣除理财产品的费用和税收。</w:t>
            </w:r>
          </w:p>
          <w:p w:rsidR="00347A78" w:rsidRDefault="009612F4">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347A78">
        <w:trPr>
          <w:trHeight w:val="1078"/>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bCs/>
                <w:sz w:val="18"/>
                <w:szCs w:val="18"/>
              </w:rPr>
              <w:t>（适用【</w:t>
            </w:r>
            <w:r>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47A78" w:rsidRDefault="009612F4">
            <w:pPr>
              <w:spacing w:line="360" w:lineRule="auto"/>
              <w:jc w:val="left"/>
              <w:rPr>
                <w:rFonts w:ascii="宋体" w:hAnsi="宋体"/>
                <w:b/>
                <w:bCs/>
                <w:sz w:val="18"/>
                <w:szCs w:val="18"/>
              </w:rPr>
            </w:pPr>
            <w:r>
              <w:rPr>
                <w:rFonts w:ascii="宋体" w:hAnsi="宋体" w:hint="eastAsia"/>
                <w:b/>
                <w:bCs/>
                <w:sz w:val="18"/>
                <w:szCs w:val="18"/>
              </w:rPr>
              <w:t>1.业绩比较基准的设置</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347A78" w:rsidRDefault="009612F4">
            <w:pPr>
              <w:spacing w:line="360" w:lineRule="auto"/>
              <w:jc w:val="left"/>
              <w:rPr>
                <w:rFonts w:asciiTheme="majorEastAsia" w:hAnsiTheme="majorEastAsia"/>
                <w:bCs/>
                <w:sz w:val="18"/>
                <w:szCs w:val="18"/>
              </w:rPr>
            </w:pPr>
            <w:r>
              <w:rPr>
                <w:rFonts w:ascii="宋体" w:hAnsi="宋体" w:hint="eastAsia"/>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w:t>
            </w:r>
            <w:r w:rsidR="002E2589">
              <w:rPr>
                <w:rFonts w:asciiTheme="majorEastAsia" w:eastAsiaTheme="majorEastAsia" w:hAnsiTheme="majorEastAsia" w:hint="eastAsia"/>
                <w:bCs/>
                <w:sz w:val="18"/>
                <w:szCs w:val="18"/>
              </w:rPr>
              <w:t>债权</w:t>
            </w:r>
            <w:r>
              <w:rPr>
                <w:rFonts w:asciiTheme="majorEastAsia" w:eastAsiaTheme="majorEastAsia" w:hAnsiTheme="majorEastAsia" w:hint="eastAsia"/>
                <w:bCs/>
                <w:sz w:val="18"/>
                <w:szCs w:val="18"/>
              </w:rPr>
              <w:t>类资产的信用利差、久期敞口以及流动性溢价，预判组合的波动幅度，设定业绩基准</w:t>
            </w:r>
            <w:r>
              <w:rPr>
                <w:rFonts w:ascii="宋体" w:hAnsi="宋体"/>
                <w:bCs/>
                <w:sz w:val="18"/>
                <w:szCs w:val="18"/>
              </w:rPr>
              <w:t>】</w:t>
            </w:r>
            <w:r>
              <w:rPr>
                <w:rFonts w:ascii="宋体" w:hAnsi="宋体" w:hint="eastAsia"/>
                <w:bCs/>
                <w:sz w:val="18"/>
                <w:szCs w:val="18"/>
              </w:rPr>
              <w:t>。</w:t>
            </w:r>
          </w:p>
          <w:p w:rsidR="009612F4" w:rsidRDefault="009612F4">
            <w:pPr>
              <w:spacing w:line="360" w:lineRule="auto"/>
              <w:jc w:val="left"/>
              <w:rPr>
                <w:rFonts w:asciiTheme="majorEastAsia" w:hAnsiTheme="majorEastAsia"/>
                <w:sz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业绩比较基准的设定</w:t>
            </w:r>
            <w:r>
              <w:rPr>
                <w:rFonts w:asciiTheme="majorEastAsia" w:eastAsiaTheme="majorEastAsia" w:hAnsiTheme="majorEastAsia" w:hint="eastAsia"/>
                <w:bCs/>
                <w:sz w:val="18"/>
                <w:szCs w:val="18"/>
              </w:rPr>
              <w:t>：</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347A78" w:rsidRDefault="009612F4">
            <w:pPr>
              <w:spacing w:line="360" w:lineRule="auto"/>
              <w:jc w:val="left"/>
              <w:rPr>
                <w:rFonts w:asciiTheme="majorEastAsia" w:eastAsiaTheme="majorEastAsia" w:hAnsiTheme="majorEastAsia"/>
                <w:bCs/>
                <w:sz w:val="18"/>
                <w:szCs w:val="18"/>
              </w:rPr>
            </w:pPr>
            <w:r>
              <w:rPr>
                <w:rFonts w:asciiTheme="majorEastAsia" w:hAnsiTheme="majorEastAsia"/>
                <w:sz w:val="18"/>
              </w:rPr>
              <w:t>A</w:t>
            </w:r>
            <w:r>
              <w:rPr>
                <w:rFonts w:asciiTheme="majorEastAsia" w:hAnsiTheme="majorEastAsia" w:hint="eastAsia"/>
                <w:sz w:val="18"/>
              </w:rPr>
              <w:t>类份额：</w:t>
            </w:r>
            <w:proofErr w:type="gramStart"/>
            <w:r w:rsidRPr="00DA738B">
              <w:rPr>
                <w:rFonts w:asciiTheme="majorEastAsia" w:hAnsiTheme="majorEastAsia" w:hint="eastAsia"/>
                <w:sz w:val="18"/>
              </w:rPr>
              <w:t>年化</w:t>
            </w:r>
            <w:r w:rsidRPr="00DA738B">
              <w:rPr>
                <w:rFonts w:ascii="宋体" w:hAnsi="宋体" w:hint="eastAsia"/>
                <w:bCs/>
                <w:sz w:val="18"/>
                <w:szCs w:val="18"/>
              </w:rPr>
              <w:t>【</w:t>
            </w:r>
            <w:r w:rsidRPr="00DA738B">
              <w:rPr>
                <w:rFonts w:ascii="宋体" w:hAnsi="宋体"/>
                <w:bCs/>
                <w:sz w:val="18"/>
                <w:szCs w:val="18"/>
              </w:rPr>
              <w:t>2.</w:t>
            </w:r>
            <w:r>
              <w:rPr>
                <w:rFonts w:ascii="宋体" w:hAnsi="宋体"/>
                <w:bCs/>
                <w:sz w:val="18"/>
                <w:szCs w:val="18"/>
              </w:rPr>
              <w:t>50</w:t>
            </w:r>
            <w:r w:rsidRPr="00DA738B">
              <w:rPr>
                <w:rFonts w:ascii="宋体" w:hAnsi="宋体"/>
                <w:bCs/>
                <w:sz w:val="18"/>
                <w:szCs w:val="18"/>
              </w:rPr>
              <w:t>-3.</w:t>
            </w:r>
            <w:r>
              <w:rPr>
                <w:rFonts w:ascii="宋体" w:hAnsi="宋体"/>
                <w:bCs/>
                <w:sz w:val="18"/>
                <w:szCs w:val="18"/>
              </w:rPr>
              <w:t>50</w:t>
            </w:r>
            <w:r w:rsidRPr="00DA738B">
              <w:rPr>
                <w:rFonts w:ascii="宋体" w:hAnsi="宋体"/>
                <w:bCs/>
                <w:sz w:val="18"/>
                <w:szCs w:val="18"/>
              </w:rPr>
              <w:t>%】</w:t>
            </w:r>
            <w:proofErr w:type="gramEnd"/>
            <w:r>
              <w:rPr>
                <w:rFonts w:ascii="宋体" w:hAnsi="宋体" w:hint="eastAsia"/>
                <w:bCs/>
                <w:sz w:val="18"/>
                <w:szCs w:val="18"/>
              </w:rPr>
              <w:t>。</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lastRenderedPageBreak/>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hint="eastAsia"/>
                <w:b/>
                <w:bCs/>
                <w:sz w:val="18"/>
                <w:szCs w:val="18"/>
              </w:rPr>
              <w:t>.业绩比较基准的提示：</w:t>
            </w:r>
          </w:p>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w:t>
            </w:r>
            <w:r>
              <w:rPr>
                <w:rFonts w:hint="eastAsia"/>
                <w:sz w:val="18"/>
                <w:szCs w:val="18"/>
              </w:rPr>
              <w:t>★</w:t>
            </w:r>
            <w:r>
              <w:rPr>
                <w:rFonts w:asciiTheme="majorEastAsia" w:eastAsiaTheme="majorEastAsia" w:hAnsiTheme="majorEastAsia" w:hint="eastAsia"/>
                <w:b/>
                <w:bCs/>
                <w:sz w:val="18"/>
                <w:szCs w:val="18"/>
              </w:rPr>
              <w:t>业绩比较基准不代表理财产品未来表现，不等于理财产品实际收益，不作为产品收益的业绩保证，投资须谨慎。</w:t>
            </w:r>
          </w:p>
          <w:p w:rsidR="00347A78" w:rsidRDefault="009612F4">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47A78">
        <w:trPr>
          <w:trHeight w:val="1078"/>
          <w:jc w:val="center"/>
        </w:trPr>
        <w:tc>
          <w:tcPr>
            <w:tcW w:w="1945" w:type="dxa"/>
            <w:shd w:val="solid" w:color="FFFFFF" w:fill="FFFFFF"/>
            <w:vAlign w:val="center"/>
          </w:tcPr>
          <w:p w:rsidR="00347A78" w:rsidRDefault="009612F4">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347A78" w:rsidRDefault="009612F4">
            <w:pPr>
              <w:spacing w:line="360" w:lineRule="auto"/>
              <w:jc w:val="left"/>
              <w:rPr>
                <w:rFonts w:hAnsi="宋体"/>
                <w:bCs/>
                <w:sz w:val="18"/>
                <w:szCs w:val="18"/>
              </w:rPr>
            </w:pPr>
            <w:r>
              <w:rPr>
                <w:rFonts w:hAnsi="宋体" w:hint="eastAsia"/>
                <w:bCs/>
                <w:sz w:val="18"/>
                <w:szCs w:val="18"/>
              </w:rPr>
              <w:t>（适用【】类</w:t>
            </w:r>
            <w:r>
              <w:rPr>
                <w:rFonts w:hAnsi="宋体"/>
                <w:bCs/>
                <w:sz w:val="18"/>
                <w:szCs w:val="18"/>
              </w:rPr>
              <w:t>份额</w:t>
            </w:r>
            <w:r>
              <w:rPr>
                <w:rFonts w:hAnsi="宋体" w:hint="eastAsia"/>
                <w:bCs/>
                <w:sz w:val="18"/>
                <w:szCs w:val="18"/>
              </w:rPr>
              <w:t>）</w:t>
            </w:r>
          </w:p>
          <w:p w:rsidR="00347A78" w:rsidRDefault="009612F4">
            <w:pPr>
              <w:spacing w:line="360" w:lineRule="auto"/>
              <w:jc w:val="left"/>
              <w:rPr>
                <w:rFonts w:ascii="宋体" w:hAnsi="宋体"/>
                <w:b/>
                <w:bCs/>
                <w:sz w:val="18"/>
                <w:szCs w:val="18"/>
              </w:rPr>
            </w:pPr>
            <w:r>
              <w:rPr>
                <w:rFonts w:ascii="宋体" w:hAnsi="宋体"/>
                <w:b/>
                <w:bCs/>
                <w:sz w:val="18"/>
                <w:szCs w:val="18"/>
              </w:rPr>
              <w:t>1.业绩报酬计提基准的设置</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347A78" w:rsidRDefault="009612F4">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ascii="宋体" w:hAnsi="宋体" w:hint="eastAsia"/>
                <w:sz w:val="18"/>
              </w:rPr>
              <w:t>：管理人</w:t>
            </w:r>
            <w:r>
              <w:rPr>
                <w:rFonts w:ascii="宋体" w:hAnsi="宋体"/>
                <w:sz w:val="18"/>
              </w:rPr>
              <w:t>对本产品设定</w:t>
            </w:r>
            <w:r>
              <w:rPr>
                <w:rFonts w:ascii="宋体" w:hAnsi="宋体" w:hint="eastAsia"/>
                <w:sz w:val="18"/>
              </w:rPr>
              <w:t>业绩报酬计提基准：【</w:t>
            </w:r>
            <w:r>
              <w:rPr>
                <w:rFonts w:ascii="宋体" w:hAnsi="宋体" w:hint="eastAsia"/>
                <w:bCs/>
                <w:sz w:val="18"/>
                <w:szCs w:val="18"/>
              </w:rPr>
              <w:t>业绩比较基准中枢</w:t>
            </w:r>
            <w:r>
              <w:rPr>
                <w:rFonts w:ascii="宋体" w:hAnsi="宋体" w:hint="eastAsia"/>
                <w:sz w:val="18"/>
              </w:rPr>
              <w:t>】。</w:t>
            </w:r>
          </w:p>
          <w:p w:rsidR="00347A78" w:rsidRDefault="009612F4">
            <w:pPr>
              <w:spacing w:line="360" w:lineRule="auto"/>
              <w:jc w:val="left"/>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347A78" w:rsidRDefault="009612F4">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47A78" w:rsidRDefault="009612F4">
            <w:pPr>
              <w:spacing w:line="360" w:lineRule="auto"/>
              <w:jc w:val="left"/>
              <w:rPr>
                <w:rFonts w:ascii="宋体" w:hAnsi="宋体"/>
                <w:b/>
                <w:bCs/>
                <w:sz w:val="18"/>
                <w:szCs w:val="18"/>
              </w:rPr>
            </w:pPr>
            <w:r>
              <w:rPr>
                <w:rFonts w:ascii="宋体" w:hAnsi="宋体" w:hint="eastAsia"/>
                <w:b/>
                <w:bCs/>
                <w:sz w:val="18"/>
                <w:szCs w:val="18"/>
              </w:rPr>
              <w:t>（1）</w:t>
            </w:r>
            <w:r>
              <w:rPr>
                <w:rFonts w:hint="eastAsia"/>
                <w:sz w:val="18"/>
                <w:szCs w:val="18"/>
              </w:rPr>
              <w:t>★</w:t>
            </w:r>
            <w:r>
              <w:rPr>
                <w:rFonts w:ascii="宋体" w:hAnsi="宋体" w:hint="eastAsia"/>
                <w:b/>
                <w:bCs/>
                <w:sz w:val="18"/>
                <w:szCs w:val="18"/>
              </w:rPr>
              <w:t>业绩报酬计提基准仅作为管理人计算超额业绩报酬的参照标准，不代表理财产品未来表现，不等于理财产品实际收益，不作为产品收益的业绩保证，投资须谨慎。</w:t>
            </w:r>
          </w:p>
          <w:p w:rsidR="00347A78" w:rsidRDefault="009612F4">
            <w:pPr>
              <w:spacing w:line="360" w:lineRule="auto"/>
              <w:jc w:val="left"/>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47A78">
        <w:trPr>
          <w:trHeight w:val="1078"/>
          <w:jc w:val="center"/>
        </w:trPr>
        <w:tc>
          <w:tcPr>
            <w:tcW w:w="1945" w:type="dxa"/>
            <w:shd w:val="solid" w:color="FFFFFF" w:fill="FFFFFF"/>
            <w:vAlign w:val="center"/>
          </w:tcPr>
          <w:p w:rsidR="00347A78" w:rsidRDefault="009612F4">
            <w:pPr>
              <w:spacing w:line="360" w:lineRule="auto"/>
              <w:jc w:val="left"/>
              <w:rPr>
                <w:b/>
                <w:sz w:val="18"/>
                <w:szCs w:val="18"/>
              </w:rPr>
            </w:pPr>
            <w:r>
              <w:rPr>
                <w:rFonts w:hAnsi="宋体" w:hint="eastAsia"/>
                <w:b/>
                <w:sz w:val="18"/>
                <w:szCs w:val="18"/>
              </w:rPr>
              <w:t>★</w:t>
            </w:r>
            <w:r>
              <w:rPr>
                <w:rFonts w:hint="eastAsia"/>
                <w:b/>
                <w:sz w:val="18"/>
                <w:szCs w:val="18"/>
              </w:rPr>
              <w:t>理财产品利益分配</w:t>
            </w:r>
          </w:p>
        </w:tc>
        <w:tc>
          <w:tcPr>
            <w:tcW w:w="7704" w:type="dxa"/>
            <w:shd w:val="solid" w:color="FFFFFF" w:fill="FFFFFF"/>
            <w:vAlign w:val="center"/>
          </w:tcPr>
          <w:p w:rsidR="00347A78" w:rsidRDefault="009612F4">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347A78" w:rsidRDefault="009612F4">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（适用【/】类份额）</w:t>
            </w:r>
          </w:p>
          <w:p w:rsidR="00347A78" w:rsidRDefault="009612F4">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（2）</w:t>
            </w:r>
            <w:r>
              <w:rPr>
                <w:rFonts w:ascii="宋体" w:hAnsi="宋体"/>
                <w:b/>
                <w:bCs/>
                <w:color w:val="000000" w:themeColor="text1"/>
                <w:sz w:val="18"/>
                <w:szCs w:val="18"/>
              </w:rPr>
              <w:t>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（3）赎回费：</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Theme="majorEastAsia" w:eastAsiaTheme="majorEastAsia" w:hAnsiTheme="majorEastAsia" w:hint="eastAsia"/>
                <w:b/>
                <w:bCs/>
                <w:color w:val="000000" w:themeColor="text1"/>
                <w:sz w:val="18"/>
                <w:szCs w:val="18"/>
              </w:rPr>
              <w:t>（4）</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r w:rsidR="002271A1">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（5）投资管理费：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20</w:t>
            </w:r>
            <w:r w:rsidR="002271A1">
              <w:rPr>
                <w:rFonts w:asciiTheme="majorEastAsia" w:eastAsiaTheme="majorEastAsia" w:hAnsiTheme="major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（6）产品托管费：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sidR="002271A1">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47A78" w:rsidRDefault="009612F4">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lastRenderedPageBreak/>
              <w:t>（7）超额业绩报酬：</w:t>
            </w:r>
          </w:p>
          <w:p w:rsidR="00347A78" w:rsidRDefault="009612F4">
            <w:pPr>
              <w:widowControl/>
              <w:spacing w:line="360" w:lineRule="auto"/>
              <w:jc w:val="left"/>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报酬计提基准，则产品管理人收取超出部分的【30%】作为超额业绩报酬。</w:t>
            </w:r>
          </w:p>
          <w:p w:rsidR="00347A78" w:rsidRDefault="009612F4">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宋体" w:hAnsi="宋体" w:hint="eastAsia"/>
                <w:b/>
                <w:bCs/>
                <w:kern w:val="0"/>
                <w:sz w:val="18"/>
                <w:szCs w:val="18"/>
              </w:rPr>
              <w:lastRenderedPageBreak/>
              <w:t>税收</w:t>
            </w:r>
          </w:p>
        </w:tc>
        <w:tc>
          <w:tcPr>
            <w:tcW w:w="7704" w:type="dxa"/>
            <w:shd w:val="solid" w:color="FFFFFF" w:fill="FFFFFF"/>
            <w:vAlign w:val="center"/>
          </w:tcPr>
          <w:p w:rsidR="00347A78" w:rsidRDefault="009612F4">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977672227"/>
    </w:tbl>
    <w:p w:rsidR="00347A78" w:rsidRDefault="00347A78">
      <w:pPr>
        <w:pStyle w:val="Default"/>
        <w:spacing w:line="360" w:lineRule="auto"/>
        <w:rPr>
          <w:rFonts w:hAnsi="宋体"/>
          <w:sz w:val="18"/>
          <w:szCs w:val="18"/>
        </w:rPr>
      </w:pPr>
    </w:p>
    <w:p w:rsidR="00347A78" w:rsidRDefault="009612F4">
      <w:pPr>
        <w:widowControl/>
        <w:spacing w:line="360" w:lineRule="auto"/>
        <w:jc w:val="left"/>
        <w:rPr>
          <w:rFonts w:ascii="宋体" w:hAnsi="宋体"/>
          <w:color w:val="000000"/>
          <w:kern w:val="0"/>
          <w:sz w:val="18"/>
          <w:szCs w:val="18"/>
        </w:rPr>
      </w:pPr>
      <w:r>
        <w:rPr>
          <w:rFonts w:hAnsi="宋体"/>
          <w:sz w:val="18"/>
          <w:szCs w:val="18"/>
        </w:rPr>
        <w:br w:type="page"/>
      </w:r>
    </w:p>
    <w:p w:rsidR="00347A78" w:rsidRDefault="009612F4">
      <w:pPr>
        <w:pStyle w:val="1"/>
        <w:spacing w:before="0" w:after="0" w:line="360" w:lineRule="auto"/>
        <w:jc w:val="center"/>
        <w:rPr>
          <w:rFonts w:ascii="Times New Roman"/>
          <w:sz w:val="30"/>
        </w:rPr>
      </w:pPr>
      <w:bookmarkStart w:id="6" w:name="_Toc116984886"/>
      <w:bookmarkStart w:id="7" w:name="_Toc92377132"/>
      <w:bookmarkStart w:id="8" w:name="_Toc79154666"/>
      <w:bookmarkStart w:id="9" w:name="_GoBack"/>
      <w:bookmarkEnd w:id="9"/>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6"/>
      <w:bookmarkEnd w:id="7"/>
      <w:bookmarkEnd w:id="8"/>
    </w:p>
    <w:p w:rsidR="00347A78" w:rsidRDefault="009612F4">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47A78">
        <w:trPr>
          <w:jc w:val="center"/>
        </w:trPr>
        <w:tc>
          <w:tcPr>
            <w:tcW w:w="1984" w:type="dxa"/>
            <w:vAlign w:val="center"/>
          </w:tcPr>
          <w:p w:rsidR="00347A78" w:rsidRDefault="009612F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347A78" w:rsidRDefault="009612F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347A78" w:rsidRDefault="009612F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47A78">
        <w:trPr>
          <w:jc w:val="center"/>
        </w:trPr>
        <w:tc>
          <w:tcPr>
            <w:tcW w:w="1984" w:type="dxa"/>
            <w:vAlign w:val="center"/>
          </w:tcPr>
          <w:p w:rsidR="00347A78" w:rsidRDefault="009612F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347A78" w:rsidRDefault="009612F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347A78" w:rsidRDefault="009612F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47A78" w:rsidRDefault="009612F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347A78" w:rsidRDefault="009612F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47A78" w:rsidRDefault="009612F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347A78" w:rsidRDefault="009612F4">
      <w:pPr>
        <w:pStyle w:val="1"/>
        <w:spacing w:before="0" w:after="0" w:line="360" w:lineRule="auto"/>
        <w:jc w:val="center"/>
        <w:rPr>
          <w:rFonts w:ascii="Times New Roman"/>
          <w:sz w:val="30"/>
        </w:rPr>
      </w:pPr>
      <w:bookmarkStart w:id="13" w:name="_Toc116984887"/>
      <w:bookmarkStart w:id="14" w:name="_Toc79154667"/>
      <w:bookmarkStart w:id="15" w:name="_Toc92377133"/>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347A78" w:rsidRDefault="009612F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预约申购期内投资者可提交预约申购申请</w:t>
      </w:r>
      <w:r>
        <w:rPr>
          <w:rFonts w:asciiTheme="minorEastAsia" w:eastAsiaTheme="minorEastAsia" w:hAnsiTheme="minorEastAsia" w:cs="Times New Roman" w:hint="eastAsia"/>
          <w:color w:val="auto"/>
          <w:sz w:val="18"/>
          <w:szCs w:val="18"/>
        </w:rPr>
        <w:t>。</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申购的起点和递增金额</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本产品设置预约赎回期，具体的预约赎回期时间以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347A78" w:rsidRDefault="009612F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347A78" w:rsidRDefault="009612F4">
      <w:pPr>
        <w:spacing w:line="360" w:lineRule="auto"/>
        <w:ind w:firstLineChars="200" w:firstLine="360"/>
        <w:rPr>
          <w:rFonts w:asciiTheme="minorEastAsia" w:eastAsiaTheme="minorEastAsia" w:hAnsiTheme="minorEastAsia"/>
          <w:sz w:val="18"/>
          <w:szCs w:val="18"/>
        </w:rPr>
      </w:pPr>
      <w:r>
        <w:rPr>
          <w:rFonts w:asciiTheme="minorEastAsia" w:hAnsiTheme="minorEastAsia" w:hint="eastAsia"/>
          <w:bCs/>
          <w:sz w:val="18"/>
          <w:szCs w:val="18"/>
        </w:rPr>
        <w:t>预约赎回期内投资者可提交预约赎回申请</w:t>
      </w:r>
      <w:r>
        <w:rPr>
          <w:rFonts w:asciiTheme="minorEastAsia" w:eastAsiaTheme="minorEastAsia" w:hAnsiTheme="minorEastAsia" w:cs="Times New Roman" w:hint="eastAsia"/>
          <w:sz w:val="18"/>
          <w:szCs w:val="18"/>
        </w:rPr>
        <w:t>。</w:t>
      </w:r>
      <w:r>
        <w:rPr>
          <w:rFonts w:asciiTheme="majorEastAsia" w:eastAsiaTheme="majorEastAsia" w:hAnsiTheme="majorEastAsia" w:hint="eastAsia"/>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（三）</w:t>
      </w:r>
      <w:r>
        <w:rPr>
          <w:rFonts w:asciiTheme="majorEastAsia" w:eastAsiaTheme="majorEastAsia" w:hAnsiTheme="majorEastAsia" w:hint="eastAsia"/>
          <w:b/>
          <w:color w:val="auto"/>
          <w:sz w:val="18"/>
          <w:szCs w:val="18"/>
        </w:rPr>
        <w:t>申购与赎回的原则</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日交易时间</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347A78" w:rsidRDefault="009612F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（四）拒绝或暂停申购的情形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lastRenderedPageBreak/>
        <w:t>发生下列情况时，产品管理人可拒绝或暂停接受投资者的</w:t>
      </w:r>
      <w:r>
        <w:rPr>
          <w:rFonts w:asciiTheme="majorEastAsia" w:eastAsiaTheme="majorEastAsia" w:hAnsiTheme="majorEastAsia"/>
          <w:color w:val="auto"/>
          <w:sz w:val="18"/>
          <w:szCs w:val="18"/>
        </w:rPr>
        <w:t>申购申请：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（五）暂停赎回或延缓支付赎回款项的情形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（六）巨额赎回的情形及</w:t>
      </w:r>
      <w:r>
        <w:rPr>
          <w:rFonts w:asciiTheme="majorEastAsia" w:eastAsiaTheme="majorEastAsia" w:hAnsiTheme="majorEastAsia"/>
          <w:b/>
          <w:color w:val="auto"/>
          <w:sz w:val="18"/>
          <w:szCs w:val="18"/>
        </w:rPr>
        <w:t>处理方式</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超出部分的净预约赎回申请，但投资者可于下一预约赎回期重新进行预约赎回申请；（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在发生巨额赎回产品管理人暂停接受投资者预约赎回申请时，产品管理人将依约定发布相关公告信息。</w:t>
      </w:r>
    </w:p>
    <w:p w:rsidR="00347A78" w:rsidRDefault="009612F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（七）日期遇非工作日的调整</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（八）投资者持有理财份额的限额和理财产品总规模限额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47A78" w:rsidRDefault="009612F4">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347A78" w:rsidRDefault="009612F4">
      <w:pPr>
        <w:pStyle w:val="1"/>
        <w:spacing w:before="0" w:after="0" w:line="360" w:lineRule="auto"/>
        <w:jc w:val="center"/>
        <w:rPr>
          <w:rFonts w:ascii="Times New Roman"/>
          <w:sz w:val="30"/>
        </w:rPr>
      </w:pPr>
      <w:bookmarkStart w:id="16" w:name="_Toc92377134"/>
      <w:bookmarkStart w:id="17" w:name="_Toc90742321"/>
      <w:bookmarkStart w:id="18" w:name="_Toc79154668"/>
      <w:bookmarkStart w:id="19" w:name="_Toc3266"/>
      <w:bookmarkStart w:id="20" w:name="_Toc6714"/>
      <w:bookmarkStart w:id="21" w:name="_Toc27189"/>
      <w:bookmarkStart w:id="22" w:name="_Toc27226"/>
      <w:bookmarkStart w:id="23" w:name="_Toc116984888"/>
      <w:bookmarkStart w:id="24" w:name="_Toc90742390"/>
      <w:bookmarkStart w:id="25" w:name="_Toc29784"/>
      <w:bookmarkStart w:id="26" w:name="_Toc16265"/>
      <w:bookmarkStart w:id="27" w:name="_Toc90742688"/>
      <w:bookmarkStart w:id="28" w:name="_Toc74065741"/>
      <w:bookmarkStart w:id="29" w:name="_Toc29948"/>
      <w:bookmarkStart w:id="30" w:name="_Toc22074"/>
      <w:bookmarkStart w:id="31" w:name="_Toc7151"/>
      <w:bookmarkStart w:id="32" w:name="_Toc15203"/>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347A78" w:rsidRDefault="009612F4">
      <w:pPr>
        <w:pStyle w:val="Default"/>
        <w:spacing w:line="360" w:lineRule="auto"/>
        <w:ind w:firstLineChars="200" w:firstLine="360"/>
        <w:rPr>
          <w:rFonts w:asciiTheme="majorEastAsia" w:eastAsiaTheme="majorEastAsia" w:hAnsiTheme="majorEastAsia"/>
          <w:bCs/>
          <w:sz w:val="18"/>
          <w:szCs w:val="18"/>
        </w:rPr>
      </w:pPr>
      <w:permStart w:id="831676420" w:edGrp="everyone"/>
      <w:r w:rsidRPr="009612F4">
        <w:rPr>
          <w:rFonts w:asciiTheme="majorEastAsia" w:eastAsiaTheme="majorEastAsia" w:hAnsiTheme="majorEastAsia" w:hint="eastAsia"/>
          <w:bCs/>
          <w:color w:val="auto"/>
          <w:sz w:val="18"/>
          <w:szCs w:val="18"/>
        </w:rPr>
        <w:t>在严格控制组合风险的前提下，通过不断优化组合，力争实现超越业绩比较基准的收益。</w:t>
      </w:r>
      <w:permEnd w:id="831676420"/>
    </w:p>
    <w:p w:rsidR="00347A78" w:rsidRDefault="009612F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本产品主要投资范围包括但不限于（实际投资范围可根据法律法规及监管规定进行调整）：</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permStart w:id="469591901" w:edGrp="everyone"/>
      <w:r w:rsidRPr="009612F4">
        <w:rPr>
          <w:rFonts w:asciiTheme="majorEastAsia" w:eastAsiaTheme="majorEastAsia" w:hAnsiTheme="majorEastAsia" w:hint="eastAsia"/>
          <w:bCs/>
          <w:color w:val="auto"/>
          <w:sz w:val="18"/>
          <w:szCs w:val="18"/>
        </w:rPr>
        <w:t>（1）银行存款、债券逆回购、货币基金等货币市场工具及其它银行间和交易所资金融通工具；</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（2）国债、金融债、地方政府债、央行票据、同业存单、短期融资</w:t>
      </w:r>
      <w:proofErr w:type="gramStart"/>
      <w:r w:rsidRPr="009612F4">
        <w:rPr>
          <w:rFonts w:asciiTheme="majorEastAsia" w:eastAsiaTheme="majorEastAsia" w:hAnsiTheme="majorEastAsia" w:hint="eastAsia"/>
          <w:bCs/>
          <w:color w:val="auto"/>
          <w:sz w:val="18"/>
          <w:szCs w:val="18"/>
        </w:rPr>
        <w:t>券</w:t>
      </w:r>
      <w:proofErr w:type="gramEnd"/>
      <w:r w:rsidRPr="009612F4">
        <w:rPr>
          <w:rFonts w:asciiTheme="majorEastAsia" w:eastAsiaTheme="majorEastAsia" w:hAnsiTheme="majorEastAsia" w:hint="eastAsia"/>
          <w:bCs/>
          <w:color w:val="auto"/>
          <w:sz w:val="18"/>
          <w:szCs w:val="18"/>
        </w:rPr>
        <w:t>、超短期融资</w:t>
      </w:r>
      <w:proofErr w:type="gramStart"/>
      <w:r w:rsidRPr="009612F4">
        <w:rPr>
          <w:rFonts w:asciiTheme="majorEastAsia" w:eastAsiaTheme="majorEastAsia" w:hAnsiTheme="majorEastAsia" w:hint="eastAsia"/>
          <w:bCs/>
          <w:color w:val="auto"/>
          <w:sz w:val="18"/>
          <w:szCs w:val="18"/>
        </w:rPr>
        <w:t>券</w:t>
      </w:r>
      <w:proofErr w:type="gramEnd"/>
      <w:r w:rsidRPr="009612F4">
        <w:rPr>
          <w:rFonts w:asciiTheme="majorEastAsia" w:eastAsiaTheme="majorEastAsia" w:hAnsiTheme="majorEastAsia" w:hint="eastAsia"/>
          <w:bCs/>
          <w:color w:val="auto"/>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（3）符合监管要求的债权类资产。</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（4）以套期保值为目的的国债期货、利率互换、信用风险缓释工具、债券借贷。</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（6）其他风险不高于前述资产的资产。</w:t>
      </w:r>
      <w:permEnd w:id="469591901"/>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2.投资组合比例</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363895437" w:edGrp="everyone"/>
      <w:r w:rsidRPr="009612F4">
        <w:rPr>
          <w:rFonts w:asciiTheme="majorEastAsia" w:eastAsiaTheme="majorEastAsia" w:hAnsiTheme="majorEastAsia" w:hint="eastAsia"/>
          <w:bCs/>
          <w:kern w:val="0"/>
          <w:sz w:val="18"/>
          <w:szCs w:val="18"/>
        </w:rPr>
        <w:t>（1）本产品投资于</w:t>
      </w:r>
      <w:r w:rsidR="00D754D9">
        <w:rPr>
          <w:rFonts w:asciiTheme="majorEastAsia" w:eastAsiaTheme="majorEastAsia" w:hAnsiTheme="majorEastAsia" w:hint="eastAsia"/>
          <w:bCs/>
          <w:kern w:val="0"/>
          <w:sz w:val="18"/>
          <w:szCs w:val="18"/>
        </w:rPr>
        <w:t>债权</w:t>
      </w:r>
      <w:r w:rsidRPr="009612F4">
        <w:rPr>
          <w:rFonts w:asciiTheme="majorEastAsia" w:eastAsiaTheme="majorEastAsia" w:hAnsiTheme="majorEastAsia" w:hint="eastAsia"/>
          <w:bCs/>
          <w:kern w:val="0"/>
          <w:sz w:val="18"/>
          <w:szCs w:val="18"/>
        </w:rPr>
        <w:t xml:space="preserve">类资产的比例不低于产品总资产的80%。 </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9612F4">
        <w:rPr>
          <w:rFonts w:asciiTheme="majorEastAsia" w:eastAsiaTheme="majorEastAsia" w:hAnsiTheme="majorEastAsia" w:hint="eastAsia"/>
          <w:bCs/>
          <w:kern w:val="0"/>
          <w:sz w:val="18"/>
          <w:szCs w:val="18"/>
        </w:rPr>
        <w:t>（2）符合监管要求的非标准化债权类资产低于产品净资产的50%。</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9612F4">
        <w:rPr>
          <w:rFonts w:asciiTheme="majorEastAsia" w:eastAsiaTheme="majorEastAsia" w:hAnsiTheme="majorEastAsia" w:hint="eastAsia"/>
          <w:bCs/>
          <w:kern w:val="0"/>
          <w:sz w:val="18"/>
          <w:szCs w:val="18"/>
        </w:rPr>
        <w:t>（3）国债期货、利率互换、信用风险缓释工具等衍生品占产品总资产比例低于20%。</w:t>
      </w:r>
    </w:p>
    <w:p w:rsidR="00347A78" w:rsidRDefault="009612F4">
      <w:pPr>
        <w:autoSpaceDE w:val="0"/>
        <w:autoSpaceDN w:val="0"/>
        <w:adjustRightInd w:val="0"/>
        <w:spacing w:line="360" w:lineRule="auto"/>
        <w:ind w:firstLineChars="200" w:firstLine="361"/>
        <w:jc w:val="left"/>
        <w:rPr>
          <w:rFonts w:asciiTheme="majorEastAsia" w:eastAsiaTheme="majorEastAsia" w:hAnsiTheme="majorEastAsia"/>
          <w:bCs/>
          <w:sz w:val="18"/>
          <w:szCs w:val="18"/>
        </w:rPr>
      </w:pPr>
      <w:r w:rsidRPr="009612F4">
        <w:rPr>
          <w:rFonts w:asciiTheme="majorEastAsia" w:eastAsiaTheme="majorEastAsia" w:hAnsiTheme="majorEastAsia" w:hint="eastAsia"/>
          <w:b/>
          <w:bCs/>
          <w:kern w:val="0"/>
          <w:sz w:val="18"/>
          <w:szCs w:val="18"/>
        </w:rPr>
        <w:t>注：本产品可能投资不存在活跃交易市场，并且需要采用估值技术确定公允价值的资产，且投资上述资产的比例达到理财产品净资产50%以上</w:t>
      </w:r>
      <w:r w:rsidRPr="009612F4">
        <w:rPr>
          <w:rFonts w:asciiTheme="majorEastAsia" w:eastAsiaTheme="majorEastAsia" w:hAnsiTheme="majorEastAsia" w:hint="eastAsia"/>
          <w:b/>
          <w:bCs/>
          <w:sz w:val="18"/>
          <w:szCs w:val="18"/>
        </w:rPr>
        <w:t>。</w:t>
      </w:r>
      <w:permEnd w:id="1363895437"/>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.如果法律法规对本销售文件约定投资组合比例限制进行变更的，以变更后的规定为准。</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878421720"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1878421720"/>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的有关约</w:t>
      </w:r>
      <w:r>
        <w:rPr>
          <w:rFonts w:asciiTheme="majorEastAsia" w:eastAsiaTheme="majorEastAsia" w:hAnsiTheme="majorEastAsia" w:hint="eastAsia"/>
          <w:bCs/>
          <w:sz w:val="18"/>
          <w:szCs w:val="18"/>
        </w:rPr>
        <w:lastRenderedPageBreak/>
        <w:t>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347A78" w:rsidRDefault="009612F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347A78" w:rsidRDefault="009612F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347A78" w:rsidRDefault="009612F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D754D9" w:rsidRDefault="00D754D9" w:rsidP="00D754D9">
      <w:pPr>
        <w:pStyle w:val="Default"/>
        <w:spacing w:line="360" w:lineRule="auto"/>
        <w:ind w:firstLineChars="200" w:firstLine="360"/>
        <w:rPr>
          <w:rFonts w:asciiTheme="majorEastAsia" w:eastAsiaTheme="majorEastAsia" w:hAnsiTheme="majorEastAsia"/>
          <w:color w:val="auto"/>
          <w:sz w:val="18"/>
          <w:szCs w:val="18"/>
        </w:rPr>
      </w:pPr>
      <w:permStart w:id="366806730" w:edGrp="everyone"/>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工作日内，本产品7个工作日可变现资产的可变现价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不低于该产品资产净值的10%。</w:t>
      </w:r>
    </w:p>
    <w:p w:rsidR="00347A78" w:rsidRDefault="00D754D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r w:rsidR="009612F4">
        <w:rPr>
          <w:rFonts w:asciiTheme="majorEastAsia" w:eastAsiaTheme="majorEastAsia" w:hAnsiTheme="majorEastAsia" w:hint="eastAsia"/>
          <w:bCs/>
          <w:sz w:val="18"/>
          <w:szCs w:val="18"/>
        </w:rPr>
        <w:t>。</w:t>
      </w:r>
      <w:permEnd w:id="366806730"/>
    </w:p>
    <w:p w:rsidR="00347A78" w:rsidRDefault="009612F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6F717D" w:rsidRPr="006F717D" w:rsidRDefault="006F717D" w:rsidP="006F717D">
      <w:pPr>
        <w:pStyle w:val="Default"/>
        <w:spacing w:line="360" w:lineRule="auto"/>
        <w:ind w:firstLineChars="200" w:firstLine="360"/>
        <w:rPr>
          <w:rFonts w:asciiTheme="majorEastAsia" w:eastAsiaTheme="majorEastAsia" w:hAnsiTheme="majorEastAsia"/>
          <w:bCs/>
          <w:color w:val="auto"/>
          <w:sz w:val="18"/>
          <w:szCs w:val="18"/>
        </w:rPr>
      </w:pPr>
      <w:permStart w:id="1582267375" w:edGrp="everyone"/>
      <w:r w:rsidRPr="006F717D">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通过对经济基本面、企业盈利、无风险利率水平、资金面等因素进行定性和定量分析，根据产品的业绩目标和回撤目标制定各个阶段产品资产投资比例。</w:t>
      </w:r>
    </w:p>
    <w:p w:rsidR="00347A78" w:rsidRDefault="006F717D" w:rsidP="006F717D">
      <w:pPr>
        <w:pStyle w:val="Default"/>
        <w:spacing w:line="360" w:lineRule="auto"/>
        <w:ind w:firstLineChars="200" w:firstLine="360"/>
        <w:rPr>
          <w:rFonts w:asciiTheme="majorEastAsia" w:eastAsiaTheme="majorEastAsia" w:hAnsiTheme="majorEastAsia"/>
          <w:bCs/>
          <w:color w:val="auto"/>
          <w:sz w:val="18"/>
          <w:szCs w:val="18"/>
        </w:rPr>
      </w:pPr>
      <w:r w:rsidRPr="006F717D">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1582267375"/>
    <w:p w:rsidR="00347A78" w:rsidRDefault="009612F4">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347A78" w:rsidRDefault="009612F4">
      <w:pPr>
        <w:pStyle w:val="1"/>
        <w:spacing w:before="0" w:after="0" w:line="360" w:lineRule="auto"/>
        <w:jc w:val="center"/>
        <w:rPr>
          <w:rFonts w:ascii="Times New Roman"/>
          <w:sz w:val="30"/>
        </w:rPr>
      </w:pPr>
      <w:bookmarkStart w:id="33" w:name="_Toc17912"/>
      <w:bookmarkStart w:id="34" w:name="_Toc14893"/>
      <w:bookmarkStart w:id="35" w:name="_Toc79154669"/>
      <w:bookmarkStart w:id="36" w:name="_Toc92377135"/>
      <w:bookmarkStart w:id="37" w:name="_Toc21988"/>
      <w:bookmarkStart w:id="38" w:name="_Toc4741"/>
      <w:bookmarkStart w:id="39" w:name="_Toc1823"/>
      <w:bookmarkStart w:id="40" w:name="_Toc139991735"/>
      <w:bookmarkStart w:id="41" w:name="_Toc74065742"/>
      <w:bookmarkStart w:id="42" w:name="_Toc18526"/>
      <w:bookmarkStart w:id="43" w:name="_Toc18329"/>
      <w:bookmarkStart w:id="44" w:name="_Toc7848"/>
      <w:bookmarkStart w:id="45" w:name="_Toc116984889"/>
      <w:bookmarkStart w:id="46" w:name="_Toc26986"/>
      <w:bookmarkStart w:id="47" w:name="_Toc18797"/>
      <w:bookmarkStart w:id="48" w:name="_Toc141703885"/>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347A78" w:rsidRDefault="009612F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47A78" w:rsidRDefault="009612F4">
      <w:pPr>
        <w:pStyle w:val="1"/>
        <w:spacing w:before="0" w:after="0" w:line="360" w:lineRule="auto"/>
        <w:jc w:val="center"/>
        <w:rPr>
          <w:rFonts w:ascii="Times New Roman"/>
          <w:sz w:val="28"/>
          <w:szCs w:val="28"/>
        </w:rPr>
      </w:pPr>
      <w:bookmarkStart w:id="50" w:name="_Toc116984890"/>
      <w:bookmarkStart w:id="51" w:name="_Toc92377136"/>
      <w:bookmarkStart w:id="52" w:name="_Toc83391971"/>
      <w:bookmarkStart w:id="53" w:name="_Toc141703886"/>
      <w:bookmarkStart w:id="54" w:name="_Toc17244"/>
      <w:bookmarkStart w:id="55" w:name="_Toc4003"/>
      <w:bookmarkStart w:id="56" w:name="_Toc139991736"/>
      <w:bookmarkStart w:id="57" w:name="_Toc23261"/>
      <w:bookmarkStart w:id="58" w:name="_Toc48649707"/>
      <w:bookmarkStart w:id="59" w:name="_Toc23822"/>
      <w:bookmarkStart w:id="60" w:name="_Toc79392606"/>
      <w:bookmarkStart w:id="61" w:name="_Toc98560352"/>
      <w:bookmarkStart w:id="62" w:name="_Toc7920"/>
      <w:bookmarkStart w:id="63" w:name="_Toc610"/>
      <w:bookmarkStart w:id="64" w:name="_Toc10463"/>
      <w:bookmarkStart w:id="65" w:name="_Toc74065743"/>
      <w:bookmarkStart w:id="66" w:name="_Toc123102453"/>
      <w:bookmarkStart w:id="67" w:name="_Toc79154670"/>
      <w:bookmarkStart w:id="68" w:name="_Toc123051452"/>
      <w:bookmarkStart w:id="69" w:name="_Toc1270"/>
      <w:bookmarkStart w:id="70" w:name="_Toc1427"/>
      <w:bookmarkStart w:id="71" w:name="_Toc123112234"/>
      <w:bookmarkStart w:id="72" w:name="_Toc20733"/>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347A78" w:rsidRDefault="009612F4">
      <w:pPr>
        <w:pStyle w:val="HTML"/>
        <w:spacing w:line="360" w:lineRule="auto"/>
        <w:ind w:firstLineChars="200" w:firstLine="360"/>
        <w:rPr>
          <w:rFonts w:asciiTheme="minorEastAsia" w:eastAsiaTheme="minorEastAsia" w:hAnsiTheme="minorEastAsia"/>
          <w:color w:val="2E3033"/>
          <w:sz w:val="18"/>
          <w:szCs w:val="18"/>
        </w:rPr>
      </w:pPr>
      <w:permStart w:id="944197157" w:edGrp="everyone"/>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w:t>
      </w:r>
      <w:r w:rsidR="006F717D">
        <w:rPr>
          <w:rFonts w:asciiTheme="minorEastAsia" w:eastAsiaTheme="minorEastAsia" w:hAnsiTheme="minorEastAsia" w:cs="Times New Roman" w:hint="eastAsia"/>
          <w:sz w:val="18"/>
          <w:szCs w:val="18"/>
        </w:rPr>
        <w:t>周</w:t>
      </w:r>
      <w:r>
        <w:rPr>
          <w:rFonts w:asciiTheme="minorEastAsia" w:eastAsiaTheme="minorEastAsia" w:hAnsiTheme="minorEastAsia" w:cs="Times New Roman" w:hint="eastAsia"/>
          <w:sz w:val="18"/>
          <w:szCs w:val="18"/>
        </w:rPr>
        <w:t>】进行一次估值。如</w:t>
      </w:r>
      <w:proofErr w:type="gramStart"/>
      <w:r>
        <w:rPr>
          <w:rFonts w:asciiTheme="minorEastAsia" w:eastAsiaTheme="minorEastAsia" w:hAnsiTheme="minorEastAsia" w:cs="Times New Roman" w:hint="eastAsia"/>
          <w:sz w:val="18"/>
          <w:szCs w:val="18"/>
        </w:rPr>
        <w:t>遇产品</w:t>
      </w:r>
      <w:proofErr w:type="gramEnd"/>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日、季度末</w:t>
      </w:r>
      <w:r>
        <w:rPr>
          <w:rFonts w:asciiTheme="minorEastAsia" w:eastAsiaTheme="minorEastAsia" w:hAnsiTheme="minorEastAsia" w:cs="Times New Roman"/>
          <w:sz w:val="18"/>
          <w:szCs w:val="18"/>
        </w:rPr>
        <w:t>、半年度</w:t>
      </w:r>
      <w:r>
        <w:rPr>
          <w:rFonts w:asciiTheme="minorEastAsia" w:eastAsiaTheme="minorEastAsia" w:hAnsiTheme="minorEastAsia" w:cs="Times New Roman" w:hint="eastAsia"/>
          <w:sz w:val="18"/>
          <w:szCs w:val="18"/>
        </w:rPr>
        <w:t>末</w:t>
      </w:r>
      <w:r>
        <w:rPr>
          <w:rFonts w:asciiTheme="minorEastAsia" w:eastAsiaTheme="minorEastAsia" w:hAnsiTheme="minorEastAsia" w:cs="Times New Roman"/>
          <w:sz w:val="18"/>
          <w:szCs w:val="18"/>
        </w:rPr>
        <w:t>、年度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ermEnd w:id="944197157"/>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347A78" w:rsidRDefault="009612F4">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非标准化债权类资产，是指不满足中国人民银行制定的标准化债权类资产认定标准的债权类资产。可选取第三方估值机构的价格数据或采用估值技术进行估值。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4.上市公司股票</w:t>
      </w:r>
      <w:r>
        <w:rPr>
          <w:rFonts w:asciiTheme="majorEastAsia" w:eastAsiaTheme="majorEastAsia" w:hAnsiTheme="majorEastAsia" w:hint="eastAsia"/>
          <w:b/>
          <w:bCs/>
          <w:color w:val="auto"/>
          <w:sz w:val="18"/>
          <w:szCs w:val="18"/>
        </w:rPr>
        <w:t>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w:t>
      </w:r>
      <w:r>
        <w:rPr>
          <w:rFonts w:asciiTheme="minorEastAsia" w:eastAsiaTheme="minorEastAsia" w:hAnsiTheme="minorEastAsia"/>
          <w:color w:val="auto"/>
          <w:sz w:val="18"/>
          <w:szCs w:val="18"/>
        </w:rPr>
        <w:t>2）上市基金估值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lastRenderedPageBreak/>
        <w:t>（五）估值程序</w:t>
      </w:r>
    </w:p>
    <w:p w:rsidR="00347A78" w:rsidRDefault="009612F4">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347A78" w:rsidRDefault="009612F4">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 xml:space="preserve">2.产品管理人对理财资产估值后，将产品份额净值发送产品托管人，经产品托管人复核无误后，由产品管理人按规定对外公布。 </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347A78" w:rsidRDefault="009612F4">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347A78" w:rsidRDefault="009612F4">
      <w:pPr>
        <w:widowControl/>
        <w:spacing w:line="360" w:lineRule="auto"/>
        <w:jc w:val="left"/>
        <w:rPr>
          <w:rFonts w:ascii="宋体" w:hAnsi="宋体"/>
          <w:kern w:val="0"/>
          <w:sz w:val="18"/>
          <w:szCs w:val="18"/>
        </w:rPr>
      </w:pPr>
      <w:r>
        <w:rPr>
          <w:rFonts w:hAnsi="宋体"/>
          <w:sz w:val="18"/>
          <w:szCs w:val="18"/>
        </w:rPr>
        <w:br w:type="page"/>
      </w:r>
    </w:p>
    <w:p w:rsidR="00347A78" w:rsidRDefault="009612F4">
      <w:pPr>
        <w:pStyle w:val="1"/>
        <w:spacing w:before="0" w:after="0" w:line="360" w:lineRule="auto"/>
        <w:ind w:left="60" w:firstLine="10"/>
        <w:jc w:val="center"/>
        <w:rPr>
          <w:rFonts w:ascii="Times New Roman"/>
          <w:sz w:val="30"/>
        </w:rPr>
      </w:pPr>
      <w:bookmarkStart w:id="73" w:name="_Hlt70481650"/>
      <w:bookmarkStart w:id="74" w:name="_Toc26207"/>
      <w:bookmarkStart w:id="75" w:name="_Toc31644"/>
      <w:bookmarkStart w:id="76" w:name="_Toc3601"/>
      <w:bookmarkStart w:id="77" w:name="_Toc12245"/>
      <w:bookmarkStart w:id="78" w:name="_Toc15143"/>
      <w:bookmarkStart w:id="79" w:name="_Toc92377137"/>
      <w:bookmarkStart w:id="80" w:name="_Toc123051453"/>
      <w:bookmarkStart w:id="81" w:name="_Toc6405"/>
      <w:bookmarkStart w:id="82" w:name="_Toc14835"/>
      <w:bookmarkStart w:id="83" w:name="_Toc74065744"/>
      <w:bookmarkStart w:id="84" w:name="_Toc123102454"/>
      <w:bookmarkStart w:id="85" w:name="_Toc98560353"/>
      <w:bookmarkStart w:id="86" w:name="_Toc141703887"/>
      <w:bookmarkStart w:id="87" w:name="_Toc116984891"/>
      <w:bookmarkStart w:id="88" w:name="_Toc31653"/>
      <w:bookmarkStart w:id="89" w:name="_Toc79154671"/>
      <w:bookmarkStart w:id="90" w:name="_Toc139991737"/>
      <w:bookmarkStart w:id="91" w:name="_Toc123112235"/>
      <w:bookmarkStart w:id="92" w:name="_Toc31235"/>
      <w:bookmarkStart w:id="93" w:name="_Toc292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57530239"/>
      <w:bookmarkStart w:id="96" w:name="_Toc15118234"/>
      <w:bookmarkStart w:id="97" w:name="_Toc79392580"/>
      <w:bookmarkStart w:id="98" w:name="_Toc52371166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347A78" w:rsidRDefault="009612F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347A78" w:rsidRDefault="009612F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347A78" w:rsidRDefault="009612F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347A78" w:rsidRDefault="009612F4">
      <w:pPr>
        <w:pStyle w:val="Default"/>
        <w:spacing w:line="360" w:lineRule="auto"/>
        <w:ind w:firstLineChars="200" w:firstLine="361"/>
        <w:rPr>
          <w:rFonts w:hAnsi="宋体"/>
          <w:b/>
          <w:bCs/>
          <w:color w:val="auto"/>
          <w:sz w:val="18"/>
          <w:szCs w:val="18"/>
        </w:rPr>
      </w:pPr>
      <w:permStart w:id="343819372" w:edGrp="everyone"/>
      <w:r>
        <w:rPr>
          <w:rFonts w:hAnsi="宋体" w:hint="eastAsia"/>
          <w:b/>
          <w:bCs/>
          <w:color w:val="auto"/>
          <w:sz w:val="18"/>
          <w:szCs w:val="18"/>
        </w:rPr>
        <w:t>1.分配方案要点：</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343819372"/>
    <w:p w:rsidR="00347A78" w:rsidRDefault="009612F4">
      <w:pPr>
        <w:spacing w:line="360" w:lineRule="auto"/>
        <w:ind w:firstLine="360"/>
        <w:rPr>
          <w:rFonts w:ascii="宋体" w:hAnsi="宋体"/>
          <w:b/>
          <w:sz w:val="18"/>
          <w:szCs w:val="18"/>
        </w:rPr>
      </w:pPr>
      <w:r>
        <w:rPr>
          <w:rFonts w:ascii="宋体" w:hAnsi="宋体" w:hint="eastAsia"/>
          <w:b/>
          <w:kern w:val="0"/>
          <w:sz w:val="18"/>
          <w:szCs w:val="18"/>
        </w:rPr>
        <w:t>（四）理财利益的分配</w:t>
      </w:r>
    </w:p>
    <w:p w:rsidR="00347A78" w:rsidRDefault="009612F4">
      <w:pPr>
        <w:pStyle w:val="Default"/>
        <w:spacing w:line="360" w:lineRule="auto"/>
        <w:ind w:firstLineChars="200" w:firstLine="360"/>
        <w:rPr>
          <w:rFonts w:hAnsi="宋体"/>
          <w:color w:val="auto"/>
          <w:sz w:val="18"/>
          <w:szCs w:val="18"/>
        </w:rPr>
      </w:pPr>
      <w:permStart w:id="1758349442" w:edGrp="everyone"/>
      <w:r>
        <w:rPr>
          <w:rFonts w:hAnsi="宋体" w:hint="eastAsia"/>
          <w:color w:val="auto"/>
          <w:sz w:val="18"/>
          <w:szCs w:val="18"/>
        </w:rPr>
        <w:t>1.理财利益的分配日</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758349442"/>
    <w:p w:rsidR="00347A78" w:rsidRDefault="009612F4">
      <w:pPr>
        <w:widowControl/>
        <w:spacing w:line="360" w:lineRule="auto"/>
        <w:jc w:val="left"/>
        <w:rPr>
          <w:rFonts w:ascii="宋体" w:hAnsi="宋体"/>
          <w:kern w:val="0"/>
          <w:sz w:val="18"/>
          <w:szCs w:val="18"/>
        </w:rPr>
      </w:pPr>
      <w:r>
        <w:rPr>
          <w:rFonts w:hAnsi="宋体"/>
          <w:sz w:val="18"/>
          <w:szCs w:val="18"/>
        </w:rPr>
        <w:br w:type="page"/>
      </w:r>
    </w:p>
    <w:p w:rsidR="00347A78" w:rsidRDefault="009612F4">
      <w:pPr>
        <w:pStyle w:val="1"/>
        <w:spacing w:before="0" w:after="0" w:line="360" w:lineRule="auto"/>
        <w:jc w:val="center"/>
        <w:rPr>
          <w:rFonts w:ascii="Times New Roman"/>
          <w:sz w:val="30"/>
        </w:rPr>
      </w:pPr>
      <w:bookmarkStart w:id="99" w:name="_Hlt88897298"/>
      <w:bookmarkStart w:id="100" w:name="_Hlt88825574"/>
      <w:bookmarkStart w:id="101" w:name="_Toc3771"/>
      <w:bookmarkStart w:id="102" w:name="_Toc7058"/>
      <w:bookmarkStart w:id="103" w:name="_Toc139991738"/>
      <w:bookmarkStart w:id="104" w:name="_Toc74065745"/>
      <w:bookmarkStart w:id="105" w:name="_Toc123051454"/>
      <w:bookmarkStart w:id="106" w:name="_Toc10650"/>
      <w:bookmarkStart w:id="107" w:name="_Toc123112236"/>
      <w:bookmarkStart w:id="108" w:name="_Toc3321"/>
      <w:bookmarkStart w:id="109" w:name="_Toc79392583"/>
      <w:bookmarkStart w:id="110" w:name="_Toc4559"/>
      <w:bookmarkStart w:id="111" w:name="_Toc18567"/>
      <w:bookmarkStart w:id="112" w:name="_Toc79154672"/>
      <w:bookmarkStart w:id="113" w:name="_Toc25783"/>
      <w:bookmarkStart w:id="114" w:name="_Toc116984892"/>
      <w:bookmarkStart w:id="115" w:name="_Toc6447"/>
      <w:bookmarkStart w:id="116" w:name="_Toc92377138"/>
      <w:bookmarkStart w:id="117" w:name="_Toc11030"/>
      <w:bookmarkStart w:id="118" w:name="_Toc141703888"/>
      <w:bookmarkStart w:id="119" w:name="_Toc98560354"/>
      <w:bookmarkStart w:id="120" w:name="_Toc9706"/>
      <w:bookmarkStart w:id="121" w:name="_Toc123102455"/>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347A78" w:rsidRDefault="009612F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Style w:val="af3"/>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47A78" w:rsidRDefault="009612F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347A78" w:rsidRDefault="009612F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permStart w:id="1049781516" w:edGrp="everyone"/>
      <w:r w:rsidRPr="006F717D">
        <w:rPr>
          <w:rFonts w:asciiTheme="majorEastAsia" w:eastAsiaTheme="majorEastAsia" w:hAnsiTheme="majorEastAsia" w:hint="eastAsia"/>
          <w:sz w:val="18"/>
          <w:szCs w:val="18"/>
        </w:rPr>
        <w:t>在超额业绩报酬计提日时，若理财资产扣除销售服务费、产品托管费和投资管理费等相关费用和税收后，超额业绩报酬计提日产品份额净值折算的</w:t>
      </w:r>
      <w:proofErr w:type="gramStart"/>
      <w:r w:rsidRPr="006F717D">
        <w:rPr>
          <w:rFonts w:asciiTheme="majorEastAsia" w:eastAsiaTheme="majorEastAsia" w:hAnsiTheme="majorEastAsia" w:hint="eastAsia"/>
          <w:sz w:val="18"/>
          <w:szCs w:val="18"/>
        </w:rPr>
        <w:t>当前年化收益率</w:t>
      </w:r>
      <w:proofErr w:type="gramEnd"/>
      <w:r w:rsidRPr="006F717D">
        <w:rPr>
          <w:rFonts w:asciiTheme="majorEastAsia" w:eastAsiaTheme="majorEastAsia" w:hAnsiTheme="majorEastAsia" w:hint="eastAsia"/>
          <w:sz w:val="18"/>
          <w:szCs w:val="18"/>
        </w:rPr>
        <w:t>超过</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报酬计提基准，则产品管理人收取超出部分的一定比例作为超额业绩报酬。★由此造成超额业绩报酬计提日产品份额净值调整的，以调整后的数值为准进行利益分配。</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业绩报酬计提基准的设置、超额业绩报酬的具体比例数值以《产品说明书》“第二条 理财产品基本情况”为准。</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1）收取超额业绩报酬的原则：</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①按投资者每份产品份额分别</w:t>
      </w:r>
      <w:proofErr w:type="gramStart"/>
      <w:r w:rsidRPr="006F717D">
        <w:rPr>
          <w:rFonts w:asciiTheme="majorEastAsia" w:eastAsiaTheme="majorEastAsia" w:hAnsiTheme="majorEastAsia" w:hint="eastAsia"/>
          <w:sz w:val="18"/>
          <w:szCs w:val="18"/>
        </w:rPr>
        <w:t>计算年化收益率</w:t>
      </w:r>
      <w:proofErr w:type="gramEnd"/>
      <w:r w:rsidRPr="006F717D">
        <w:rPr>
          <w:rFonts w:asciiTheme="majorEastAsia" w:eastAsiaTheme="majorEastAsia" w:hAnsiTheme="majorEastAsia" w:hint="eastAsia"/>
          <w:sz w:val="18"/>
          <w:szCs w:val="18"/>
        </w:rPr>
        <w:t>并计提超额业绩报酬；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②在超额业绩报酬计提日，本产品对符合超额业绩报酬提取条件的产品份额计提超额业绩报酬；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③在每个投资周期赎回日提取超额业绩报酬的，超额业绩报酬从理财资金中扣除；在产品终止日提取超额业绩报酬的，超额业绩报酬从清算资金中扣除。</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2）超额业绩报酬计提方法</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①超额业绩报酬计提日</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每份产品份额超额业绩报酬每日计提，每个投资周期赎回日或产品终止日结算。</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②超额业绩报酬的计算</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产品管理人对每份产品份额</w:t>
      </w:r>
      <w:proofErr w:type="gramStart"/>
      <w:r w:rsidRPr="006F717D">
        <w:rPr>
          <w:rFonts w:asciiTheme="majorEastAsia" w:eastAsiaTheme="majorEastAsia" w:hAnsiTheme="majorEastAsia" w:hint="eastAsia"/>
          <w:sz w:val="18"/>
          <w:szCs w:val="18"/>
        </w:rPr>
        <w:t>当前年化收益率</w:t>
      </w:r>
      <w:proofErr w:type="gramEnd"/>
      <w:r w:rsidRPr="006F717D">
        <w:rPr>
          <w:rFonts w:asciiTheme="majorEastAsia" w:eastAsiaTheme="majorEastAsia" w:hAnsiTheme="majorEastAsia" w:hint="eastAsia"/>
          <w:sz w:val="18"/>
          <w:szCs w:val="18"/>
        </w:rPr>
        <w:t>（R）超过</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报酬计提基准的部分，按比例（N）以及该份产品份额当前投资周期天数（D）提取超额业绩报酬，计算方法如下：</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当R≤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报酬计提基准，超额业绩报酬=0；</w:t>
      </w:r>
    </w:p>
    <w:p w:rsidR="00347A78"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当R＞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报酬计提基准，超额业绩报酬=投资者持有的产品份额数量×产品成立日或当前投资周期产品份额申购日的产品份额净值×（R-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报酬计提基准）×N×D/365</w:t>
      </w:r>
      <w:r w:rsidR="009612F4">
        <w:rPr>
          <w:rFonts w:asciiTheme="majorEastAsia" w:eastAsiaTheme="majorEastAsia" w:hAnsiTheme="majorEastAsia" w:hint="eastAsia"/>
          <w:sz w:val="18"/>
          <w:szCs w:val="18"/>
        </w:rPr>
        <w:t>。</w:t>
      </w:r>
    </w:p>
    <w:permEnd w:id="1049781516"/>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347A78" w:rsidRDefault="009612F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347A78" w:rsidRDefault="009612F4">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347A78" w:rsidRDefault="009612F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347A78" w:rsidRDefault="009612F4">
      <w:pPr>
        <w:pStyle w:val="1"/>
        <w:spacing w:line="360" w:lineRule="auto"/>
        <w:jc w:val="center"/>
      </w:pPr>
      <w:bookmarkStart w:id="122" w:name="_Toc1745"/>
      <w:bookmarkStart w:id="123" w:name="_Toc3963"/>
      <w:r>
        <w:br w:type="page"/>
      </w:r>
      <w:bookmarkStart w:id="124" w:name="_Toc98560355"/>
      <w:bookmarkStart w:id="125" w:name="_Toc92377139"/>
      <w:bookmarkStart w:id="126" w:name="_Toc123112237"/>
      <w:bookmarkStart w:id="127" w:name="_Toc18206"/>
      <w:bookmarkStart w:id="128" w:name="_Toc74065746"/>
      <w:bookmarkStart w:id="129" w:name="_Toc79154673"/>
      <w:bookmarkStart w:id="130" w:name="_Toc123102456"/>
      <w:bookmarkStart w:id="131" w:name="_Toc141703889"/>
      <w:bookmarkStart w:id="132" w:name="_Toc139991739"/>
      <w:bookmarkStart w:id="133" w:name="_Toc3080"/>
      <w:bookmarkStart w:id="134" w:name="_Toc21735"/>
      <w:bookmarkStart w:id="135" w:name="_Toc725"/>
      <w:bookmarkStart w:id="136" w:name="_Toc16164"/>
      <w:bookmarkStart w:id="137" w:name="_Toc31821"/>
      <w:bookmarkStart w:id="138" w:name="_Toc10398"/>
      <w:bookmarkStart w:id="139" w:name="_Toc123051455"/>
      <w:bookmarkStart w:id="140" w:name="_Toc3572"/>
      <w:bookmarkStart w:id="141" w:name="_Toc116984893"/>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347A78" w:rsidRDefault="009612F4">
      <w:pPr>
        <w:spacing w:line="360" w:lineRule="auto"/>
        <w:ind w:firstLineChars="200" w:firstLine="361"/>
        <w:rPr>
          <w:rFonts w:asciiTheme="majorEastAsia" w:eastAsiaTheme="majorEastAsia" w:hAnsiTheme="majorEastAsia"/>
          <w:b/>
          <w:bCs/>
          <w:sz w:val="18"/>
          <w:szCs w:val="18"/>
        </w:rPr>
      </w:pPr>
      <w:bookmarkStart w:id="142" w:name="_Toc79392593"/>
      <w:bookmarkStart w:id="143" w:name="_Toc57530252"/>
      <w:bookmarkStart w:id="144" w:name="_Toc15118245"/>
      <w:r>
        <w:rPr>
          <w:rFonts w:asciiTheme="majorEastAsia" w:eastAsiaTheme="majorEastAsia" w:hAnsiTheme="majorEastAsia" w:hint="eastAsia"/>
          <w:b/>
          <w:bCs/>
          <w:sz w:val="18"/>
          <w:szCs w:val="18"/>
        </w:rPr>
        <w:t>（一）理财产品的终止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42"/>
    <w:bookmarkEnd w:id="143"/>
    <w:bookmarkEnd w:id="144"/>
    <w:p w:rsidR="00347A78" w:rsidRDefault="009612F4">
      <w:pPr>
        <w:pStyle w:val="1"/>
        <w:spacing w:before="0" w:after="0" w:line="360" w:lineRule="auto"/>
        <w:jc w:val="center"/>
        <w:rPr>
          <w:rFonts w:ascii="Times New Roman"/>
          <w:sz w:val="18"/>
          <w:szCs w:val="18"/>
        </w:rPr>
      </w:pPr>
      <w:r>
        <w:rPr>
          <w:rFonts w:ascii="Times New Roman"/>
          <w:b w:val="0"/>
          <w:bCs w:val="0"/>
          <w:kern w:val="2"/>
        </w:rPr>
        <w:br w:type="page"/>
      </w:r>
      <w:bookmarkStart w:id="145" w:name="_Toc92377140"/>
      <w:bookmarkStart w:id="146" w:name="_Toc116984894"/>
      <w:bookmarkStart w:id="147" w:name="_Toc123051456"/>
      <w:bookmarkStart w:id="148" w:name="_Toc79154674"/>
      <w:bookmarkStart w:id="149" w:name="_Toc139991740"/>
      <w:bookmarkStart w:id="150" w:name="_Toc17198"/>
      <w:bookmarkStart w:id="151" w:name="_Toc29408"/>
      <w:bookmarkStart w:id="152" w:name="_Toc74065747"/>
      <w:bookmarkStart w:id="153" w:name="_Toc32584"/>
      <w:bookmarkStart w:id="154" w:name="_Toc3329"/>
      <w:bookmarkStart w:id="155" w:name="_Toc83391975"/>
      <w:bookmarkStart w:id="156" w:name="_Toc48649708"/>
      <w:bookmarkStart w:id="157" w:name="_Toc123112238"/>
      <w:bookmarkStart w:id="158" w:name="_Toc17920"/>
      <w:bookmarkStart w:id="159" w:name="_Toc739"/>
      <w:bookmarkStart w:id="160" w:name="_Toc8791"/>
      <w:bookmarkStart w:id="161" w:name="_Toc141703890"/>
      <w:bookmarkStart w:id="162" w:name="_Toc79392622"/>
      <w:bookmarkStart w:id="163" w:name="_Toc123102457"/>
      <w:bookmarkStart w:id="164" w:name="_Toc32092"/>
      <w:bookmarkStart w:id="165" w:name="_Toc21237"/>
      <w:bookmarkStart w:id="166" w:name="_Toc98560356"/>
      <w:bookmarkStart w:id="167" w:name="_Toc5170"/>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347A78" w:rsidRDefault="009612F4">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1.产品成立公告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3.定期报告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4.到期公告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5.开放日公告</w:t>
      </w:r>
    </w:p>
    <w:p w:rsidR="00347A78" w:rsidRDefault="009612F4">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的产品份额净值、产品份额累计净值等。</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347A78" w:rsidRDefault="009612F4">
      <w:pPr>
        <w:spacing w:line="360" w:lineRule="auto"/>
        <w:ind w:firstLineChars="200" w:firstLine="360"/>
        <w:rPr>
          <w:rFonts w:ascii="宋体" w:hAnsi="宋体"/>
          <w:bCs/>
          <w:sz w:val="18"/>
          <w:szCs w:val="18"/>
        </w:rPr>
      </w:pPr>
      <w:permStart w:id="27209877"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4C7A17">
        <w:rPr>
          <w:rFonts w:asciiTheme="minorEastAsia" w:eastAsiaTheme="minorEastAsia" w:hAnsiTheme="minorEastAsia" w:cs="Times New Roman"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7209877"/>
    <w:p w:rsidR="00347A78" w:rsidRDefault="009612F4">
      <w:pPr>
        <w:spacing w:line="360" w:lineRule="auto"/>
        <w:ind w:firstLineChars="200" w:firstLine="360"/>
        <w:rPr>
          <w:rFonts w:ascii="宋体" w:hAnsi="宋体"/>
          <w:bCs/>
          <w:sz w:val="18"/>
          <w:szCs w:val="18"/>
        </w:rPr>
      </w:pPr>
      <w:r>
        <w:rPr>
          <w:rFonts w:ascii="宋体" w:hAnsi="宋体"/>
          <w:bCs/>
          <w:sz w:val="18"/>
          <w:szCs w:val="18"/>
        </w:rPr>
        <w:t>7.临时公告</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w:t>
      </w:r>
      <w:r>
        <w:rPr>
          <w:rFonts w:ascii="黑体" w:eastAsia="黑体" w:hAnsi="黑体" w:hint="eastAsia"/>
          <w:b/>
          <w:bCs/>
          <w:sz w:val="18"/>
          <w:szCs w:val="18"/>
        </w:rPr>
        <w:lastRenderedPageBreak/>
        <w:t>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rsidR="00347A78" w:rsidRDefault="009612F4">
      <w:pPr>
        <w:spacing w:line="360" w:lineRule="auto"/>
        <w:rPr>
          <w:bCs/>
          <w:sz w:val="24"/>
        </w:rPr>
      </w:pPr>
      <w:r>
        <w:rPr>
          <w:sz w:val="24"/>
        </w:rPr>
        <w:br w:type="page"/>
      </w:r>
    </w:p>
    <w:p w:rsidR="00347A78" w:rsidRDefault="009612F4">
      <w:pPr>
        <w:pStyle w:val="1"/>
        <w:spacing w:before="0" w:after="0" w:line="360" w:lineRule="auto"/>
        <w:jc w:val="center"/>
        <w:rPr>
          <w:rFonts w:ascii="Times New Roman"/>
          <w:b w:val="0"/>
          <w:sz w:val="30"/>
        </w:rPr>
      </w:pPr>
      <w:bookmarkStart w:id="168" w:name="_Toc116984895"/>
      <w:bookmarkStart w:id="169" w:name="_Toc79154675"/>
      <w:bookmarkStart w:id="170" w:name="_Toc92377141"/>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347A78" w:rsidRDefault="009612F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C7A17" w:rsidRPr="004C7A17" w:rsidRDefault="004C7A17" w:rsidP="004C7A17">
      <w:pPr>
        <w:spacing w:line="360" w:lineRule="auto"/>
        <w:ind w:firstLineChars="200" w:firstLine="360"/>
        <w:rPr>
          <w:rFonts w:ascii="宋体" w:hAnsi="宋体"/>
          <w:sz w:val="18"/>
          <w:szCs w:val="18"/>
        </w:rPr>
      </w:pPr>
      <w:permStart w:id="758074487" w:edGrp="everyone"/>
      <w:r w:rsidRPr="004C7A17">
        <w:rPr>
          <w:rFonts w:ascii="宋体" w:hAnsi="宋体" w:hint="eastAsia"/>
          <w:sz w:val="18"/>
          <w:szCs w:val="18"/>
        </w:rPr>
        <w:t>1.拟投资市场和资产的风险：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w:t>
      </w:r>
      <w:r w:rsidR="002E2589">
        <w:rPr>
          <w:rFonts w:ascii="宋体" w:hAnsi="宋体" w:hint="eastAsia"/>
          <w:sz w:val="18"/>
          <w:szCs w:val="18"/>
        </w:rPr>
        <w:t>债权</w:t>
      </w:r>
      <w:r w:rsidRPr="004C7A17">
        <w:rPr>
          <w:rFonts w:ascii="宋体" w:hAnsi="宋体" w:hint="eastAsia"/>
          <w:sz w:val="18"/>
          <w:szCs w:val="18"/>
        </w:rPr>
        <w:t>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1）投资标准化债权类资产的风险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2）投资非标准化债权类资产的风险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本产品投资非标债权类资产时可能面临以下风险：由于融资主体/增</w:t>
      </w:r>
      <w:proofErr w:type="gramStart"/>
      <w:r w:rsidRPr="004C7A17">
        <w:rPr>
          <w:rFonts w:ascii="宋体" w:hAnsi="宋体" w:hint="eastAsia"/>
          <w:sz w:val="18"/>
          <w:szCs w:val="18"/>
        </w:rPr>
        <w:t>信主体</w:t>
      </w:r>
      <w:proofErr w:type="gramEnd"/>
      <w:r w:rsidRPr="004C7A17">
        <w:rPr>
          <w:rFonts w:ascii="宋体" w:hAnsi="宋体" w:hint="eastAsia"/>
          <w:sz w:val="18"/>
          <w:szCs w:val="18"/>
        </w:rPr>
        <w:t>/其他义务人还款履约能力可能的变化导致的信用风险（包括但不限于：融资主体提前还款、延期还款或逾期还款的风险；增</w:t>
      </w:r>
      <w:proofErr w:type="gramStart"/>
      <w:r w:rsidRPr="004C7A17">
        <w:rPr>
          <w:rFonts w:ascii="宋体" w:hAnsi="宋体" w:hint="eastAsia"/>
          <w:sz w:val="18"/>
          <w:szCs w:val="18"/>
        </w:rPr>
        <w:t>信主体</w:t>
      </w:r>
      <w:proofErr w:type="gramEnd"/>
      <w:r w:rsidRPr="004C7A17">
        <w:rPr>
          <w:rFonts w:ascii="宋体" w:hAnsi="宋体" w:hint="eastAsia"/>
          <w:sz w:val="18"/>
          <w:szCs w:val="18"/>
        </w:rPr>
        <w:t>未能履行增信义务（例如：保证担保、差额补足、远期回购、流动性</w:t>
      </w:r>
      <w:proofErr w:type="gramStart"/>
      <w:r w:rsidRPr="004C7A17">
        <w:rPr>
          <w:rFonts w:ascii="宋体" w:hAnsi="宋体" w:hint="eastAsia"/>
          <w:sz w:val="18"/>
          <w:szCs w:val="18"/>
        </w:rPr>
        <w:t>支持等增信</w:t>
      </w:r>
      <w:proofErr w:type="gramEnd"/>
      <w:r w:rsidRPr="004C7A17">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 xml:space="preserve">（2）投资权益类资产的风险 </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1）投资股票类资产的风险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2）投资股权类资产的风险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 xml:space="preserve">（3）投资商品和金融衍生品类资产的风险 </w:t>
      </w:r>
    </w:p>
    <w:p w:rsidR="00347A78"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本产品投资商品和金融衍生品类资产时可能面临以下风险：该衍生</w:t>
      </w:r>
      <w:proofErr w:type="gramStart"/>
      <w:r w:rsidRPr="004C7A17">
        <w:rPr>
          <w:rFonts w:ascii="宋体" w:hAnsi="宋体" w:hint="eastAsia"/>
          <w:sz w:val="18"/>
          <w:szCs w:val="18"/>
        </w:rPr>
        <w:t>品资产</w:t>
      </w:r>
      <w:proofErr w:type="gramEnd"/>
      <w:r w:rsidRPr="004C7A17">
        <w:rPr>
          <w:rFonts w:ascii="宋体" w:hAnsi="宋体" w:hint="eastAsia"/>
          <w:sz w:val="18"/>
          <w:szCs w:val="18"/>
        </w:rPr>
        <w:t>可能实行保证金交易制度，具有高杠杆性，高杠杆效应放大了价格波动风险；若本产品运作中出现基差（注：</w:t>
      </w:r>
      <w:proofErr w:type="gramStart"/>
      <w:r w:rsidRPr="004C7A17">
        <w:rPr>
          <w:rFonts w:ascii="宋体" w:hAnsi="宋体" w:hint="eastAsia"/>
          <w:sz w:val="18"/>
          <w:szCs w:val="18"/>
        </w:rPr>
        <w:t>基差是</w:t>
      </w:r>
      <w:proofErr w:type="gramEnd"/>
      <w:r w:rsidRPr="004C7A17">
        <w:rPr>
          <w:rFonts w:ascii="宋体" w:hAnsi="宋体" w:hint="eastAsia"/>
          <w:sz w:val="18"/>
          <w:szCs w:val="18"/>
        </w:rPr>
        <w:t>指现货价格与期货价格之间的差额）波动不确定性加大、</w:t>
      </w:r>
      <w:proofErr w:type="gramStart"/>
      <w:r w:rsidRPr="004C7A17">
        <w:rPr>
          <w:rFonts w:ascii="宋体" w:hAnsi="宋体" w:hint="eastAsia"/>
          <w:sz w:val="18"/>
          <w:szCs w:val="18"/>
        </w:rPr>
        <w:t>基差向</w:t>
      </w:r>
      <w:proofErr w:type="gramEnd"/>
      <w:r w:rsidRPr="004C7A17">
        <w:rPr>
          <w:rFonts w:ascii="宋体" w:hAnsi="宋体" w:hint="eastAsia"/>
          <w:sz w:val="18"/>
          <w:szCs w:val="18"/>
        </w:rPr>
        <w:t>不利方向变动等情况，可能对本产品投资产生不利影响；本产品持有的衍生品合约临近交割期限，需要向较远月份的合约进行展期时，可能发生展期过程中价差损</w:t>
      </w:r>
      <w:r w:rsidRPr="004C7A17">
        <w:rPr>
          <w:rFonts w:ascii="宋体" w:hAnsi="宋体" w:hint="eastAsia"/>
          <w:sz w:val="18"/>
          <w:szCs w:val="18"/>
        </w:rPr>
        <w:lastRenderedPageBreak/>
        <w:t>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758074487"/>
    <w:p w:rsidR="00347A78" w:rsidRDefault="009612F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47A78" w:rsidRDefault="009612F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4.流动性风险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w:t>
      </w:r>
      <w:r>
        <w:rPr>
          <w:rFonts w:ascii="宋体" w:hAnsi="宋体" w:hint="eastAsia"/>
          <w:sz w:val="18"/>
          <w:szCs w:val="18"/>
        </w:rPr>
        <w:lastRenderedPageBreak/>
        <w:t>司法机关要求、或发生其他产品管理人认为需要提前终止本产品等情况，产品管理人有权部分或全部提前终止本产品，投资者将面临再投资机会风险。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347A78" w:rsidRDefault="009612F4">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w:t>
      </w:r>
      <w:r>
        <w:rPr>
          <w:rFonts w:ascii="宋体" w:hAnsi="宋体" w:hint="eastAsia"/>
          <w:sz w:val="18"/>
          <w:szCs w:val="18"/>
        </w:rPr>
        <w:lastRenderedPageBreak/>
        <w:t>计提出现错误，将导致本产品估值差错，可能影响理财产品份额净值。</w:t>
      </w:r>
    </w:p>
    <w:p w:rsidR="00347A78" w:rsidRDefault="009612F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347A78" w:rsidRDefault="009612F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47A78" w:rsidRDefault="009612F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347A78" w:rsidRDefault="009612F4">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47A78" w:rsidRDefault="00347A78">
      <w:pPr>
        <w:pStyle w:val="Default"/>
        <w:spacing w:line="360" w:lineRule="auto"/>
        <w:rPr>
          <w:rFonts w:hAnsi="宋体"/>
          <w:sz w:val="18"/>
          <w:szCs w:val="18"/>
        </w:rPr>
      </w:pPr>
    </w:p>
    <w:sectPr w:rsidR="00347A78">
      <w:headerReference w:type="default" r:id="rId26"/>
      <w:footerReference w:type="default" r:id="rId27"/>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E6B" w:rsidRDefault="00FB5E6B">
      <w:r>
        <w:separator/>
      </w:r>
    </w:p>
  </w:endnote>
  <w:endnote w:type="continuationSeparator" w:id="0">
    <w:p w:rsidR="00FB5E6B" w:rsidRDefault="00FB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9612F4" w:rsidRDefault="009612F4">
        <w:pPr>
          <w:pStyle w:val="a9"/>
          <w:jc w:val="center"/>
        </w:pPr>
        <w:r>
          <w:fldChar w:fldCharType="begin"/>
        </w:r>
        <w:r>
          <w:instrText xml:space="preserve"> PAGE   \* MERGEFORMAT </w:instrText>
        </w:r>
        <w:r>
          <w:fldChar w:fldCharType="separate"/>
        </w:r>
        <w:r w:rsidR="002271A1" w:rsidRPr="002271A1">
          <w:rPr>
            <w:noProof/>
            <w:lang w:val="zh-CN"/>
          </w:rPr>
          <w:t>12</w:t>
        </w:r>
        <w:r>
          <w:fldChar w:fldCharType="end"/>
        </w:r>
      </w:p>
    </w:sdtContent>
  </w:sdt>
  <w:p w:rsidR="009612F4" w:rsidRDefault="009612F4">
    <w:pPr>
      <w:pStyle w:val="a5"/>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E6B" w:rsidRDefault="00FB5E6B">
      <w:r>
        <w:separator/>
      </w:r>
    </w:p>
  </w:footnote>
  <w:footnote w:type="continuationSeparator" w:id="0">
    <w:p w:rsidR="00FB5E6B" w:rsidRDefault="00FB5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2F4" w:rsidRDefault="009612F4">
    <w:pPr>
      <w:pStyle w:val="aa"/>
      <w:jc w:val="right"/>
      <w:rPr>
        <w:rFonts w:ascii="Times New Roman" w:hAnsi="Times New Roman" w:cs="Times New Roman"/>
        <w:b/>
        <w:szCs w:val="20"/>
      </w:rPr>
    </w:pPr>
    <w:r>
      <w:rPr>
        <w:rFonts w:hint="eastAsia"/>
      </w:rPr>
      <w:t xml:space="preserve"> </w:t>
    </w:r>
    <w:r>
      <w:rPr>
        <w:rFonts w:ascii="Times New Roman" w:hAnsi="Times New Roman" w:cs="Times New Roman" w:hint="eastAsia"/>
        <w:b/>
        <w:szCs w:val="20"/>
      </w:rPr>
      <w:t>产品说明书</w:t>
    </w:r>
  </w:p>
  <w:p w:rsidR="009612F4" w:rsidRDefault="009612F4">
    <w:pPr>
      <w:pStyle w:val="aa"/>
      <w:jc w:val="right"/>
      <w:rPr>
        <w:rFonts w:ascii="Times New Roman" w:hAnsi="Times New Roman" w:cs="Times New Roman"/>
        <w:b/>
        <w:szCs w:val="20"/>
      </w:rPr>
    </w:pPr>
    <w:r>
      <w:rPr>
        <w:rFonts w:ascii="Times New Roman" w:hAnsi="Times New Roman" w:cs="Times New Roman" w:hint="eastAsia"/>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Full" w:cryptAlgorithmClass="hash" w:cryptAlgorithmType="typeAny" w:cryptAlgorithmSid="4" w:cryptSpinCount="0" w:hash="VL/DDjd/hD2KIpLH1UPhWbNtors=" w:salt="sROJJ1c5uh3lFN/vg58olA=="/>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1958"/>
    <w:rsid w:val="00042C76"/>
    <w:rsid w:val="00042CE7"/>
    <w:rsid w:val="000438E6"/>
    <w:rsid w:val="00044823"/>
    <w:rsid w:val="00045941"/>
    <w:rsid w:val="00047C30"/>
    <w:rsid w:val="00050766"/>
    <w:rsid w:val="0005088E"/>
    <w:rsid w:val="00051DE2"/>
    <w:rsid w:val="00055773"/>
    <w:rsid w:val="00055941"/>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1A1D"/>
    <w:rsid w:val="00103221"/>
    <w:rsid w:val="001048D9"/>
    <w:rsid w:val="00104FAB"/>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1B8F"/>
    <w:rsid w:val="00134EC8"/>
    <w:rsid w:val="00140FD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71033"/>
    <w:rsid w:val="001715BB"/>
    <w:rsid w:val="00172BBF"/>
    <w:rsid w:val="0017394A"/>
    <w:rsid w:val="0017488D"/>
    <w:rsid w:val="00175F68"/>
    <w:rsid w:val="00176589"/>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1A1"/>
    <w:rsid w:val="00227359"/>
    <w:rsid w:val="00231FC0"/>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4E47"/>
    <w:rsid w:val="00275526"/>
    <w:rsid w:val="00275757"/>
    <w:rsid w:val="00276ACE"/>
    <w:rsid w:val="00281B9A"/>
    <w:rsid w:val="00282392"/>
    <w:rsid w:val="002826EB"/>
    <w:rsid w:val="00282B2B"/>
    <w:rsid w:val="002869B1"/>
    <w:rsid w:val="002877ED"/>
    <w:rsid w:val="00290893"/>
    <w:rsid w:val="0029197D"/>
    <w:rsid w:val="00293329"/>
    <w:rsid w:val="0029576C"/>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7737"/>
    <w:rsid w:val="002E134B"/>
    <w:rsid w:val="002E2589"/>
    <w:rsid w:val="002E25FC"/>
    <w:rsid w:val="002E393C"/>
    <w:rsid w:val="002E4722"/>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1CBF"/>
    <w:rsid w:val="003122D5"/>
    <w:rsid w:val="00313E17"/>
    <w:rsid w:val="0031786D"/>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47A78"/>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11"/>
    <w:rsid w:val="003D5ED1"/>
    <w:rsid w:val="003D63E6"/>
    <w:rsid w:val="003E091C"/>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1764"/>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C7A17"/>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196"/>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1A7F"/>
    <w:rsid w:val="006328AE"/>
    <w:rsid w:val="0064020E"/>
    <w:rsid w:val="0064066A"/>
    <w:rsid w:val="0064076F"/>
    <w:rsid w:val="0064087A"/>
    <w:rsid w:val="006418F4"/>
    <w:rsid w:val="00642A61"/>
    <w:rsid w:val="006451BF"/>
    <w:rsid w:val="006453CC"/>
    <w:rsid w:val="006468C6"/>
    <w:rsid w:val="00646E40"/>
    <w:rsid w:val="00647424"/>
    <w:rsid w:val="006476D3"/>
    <w:rsid w:val="006508E5"/>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488"/>
    <w:rsid w:val="006F3519"/>
    <w:rsid w:val="006F356A"/>
    <w:rsid w:val="006F4947"/>
    <w:rsid w:val="006F5923"/>
    <w:rsid w:val="006F6174"/>
    <w:rsid w:val="006F717D"/>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409A"/>
    <w:rsid w:val="009559EB"/>
    <w:rsid w:val="009604D5"/>
    <w:rsid w:val="009612F4"/>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4645"/>
    <w:rsid w:val="009C59F9"/>
    <w:rsid w:val="009C63B1"/>
    <w:rsid w:val="009C6C6F"/>
    <w:rsid w:val="009C7800"/>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C46"/>
    <w:rsid w:val="009F2505"/>
    <w:rsid w:val="009F2AEA"/>
    <w:rsid w:val="009F599E"/>
    <w:rsid w:val="009F5B9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65C"/>
    <w:rsid w:val="00B87B00"/>
    <w:rsid w:val="00B90513"/>
    <w:rsid w:val="00B90A5B"/>
    <w:rsid w:val="00B90C2A"/>
    <w:rsid w:val="00B916FF"/>
    <w:rsid w:val="00B9217D"/>
    <w:rsid w:val="00B92345"/>
    <w:rsid w:val="00B92C4F"/>
    <w:rsid w:val="00B95196"/>
    <w:rsid w:val="00B9530E"/>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46E0"/>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54D9"/>
    <w:rsid w:val="00D756E1"/>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3704"/>
    <w:rsid w:val="00EC4184"/>
    <w:rsid w:val="00EC7BA7"/>
    <w:rsid w:val="00ED0CB1"/>
    <w:rsid w:val="00ED230B"/>
    <w:rsid w:val="00ED3570"/>
    <w:rsid w:val="00ED368F"/>
    <w:rsid w:val="00ED3B71"/>
    <w:rsid w:val="00ED4A3F"/>
    <w:rsid w:val="00ED4FDE"/>
    <w:rsid w:val="00ED519A"/>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5E6B"/>
    <w:rsid w:val="00FB675F"/>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72FD"/>
    <w:rsid w:val="00FF0A2F"/>
    <w:rsid w:val="00FF1B04"/>
    <w:rsid w:val="00FF22F8"/>
    <w:rsid w:val="01654C82"/>
    <w:rsid w:val="020A6A96"/>
    <w:rsid w:val="031C5BCA"/>
    <w:rsid w:val="034F7E8B"/>
    <w:rsid w:val="0356786B"/>
    <w:rsid w:val="046E31C1"/>
    <w:rsid w:val="056C4F65"/>
    <w:rsid w:val="05C23886"/>
    <w:rsid w:val="06F4696E"/>
    <w:rsid w:val="07245E56"/>
    <w:rsid w:val="07E73C15"/>
    <w:rsid w:val="07F57CDC"/>
    <w:rsid w:val="0C023D8C"/>
    <w:rsid w:val="0C225D7B"/>
    <w:rsid w:val="0D81040F"/>
    <w:rsid w:val="0E94232E"/>
    <w:rsid w:val="0EE42F8C"/>
    <w:rsid w:val="0F1306D5"/>
    <w:rsid w:val="11295396"/>
    <w:rsid w:val="1509103B"/>
    <w:rsid w:val="15414FEE"/>
    <w:rsid w:val="163E2FB7"/>
    <w:rsid w:val="17622796"/>
    <w:rsid w:val="196F2D10"/>
    <w:rsid w:val="1A48157B"/>
    <w:rsid w:val="1AAA799F"/>
    <w:rsid w:val="1AD97D32"/>
    <w:rsid w:val="1BD70953"/>
    <w:rsid w:val="1BF87698"/>
    <w:rsid w:val="1E585AB7"/>
    <w:rsid w:val="1EB160C2"/>
    <w:rsid w:val="1FF145B9"/>
    <w:rsid w:val="2193546F"/>
    <w:rsid w:val="24FE24F9"/>
    <w:rsid w:val="26F50BA9"/>
    <w:rsid w:val="272734AC"/>
    <w:rsid w:val="27835F8E"/>
    <w:rsid w:val="27BD5E26"/>
    <w:rsid w:val="285E4249"/>
    <w:rsid w:val="29026D00"/>
    <w:rsid w:val="2C7E406A"/>
    <w:rsid w:val="2DFA46AF"/>
    <w:rsid w:val="2EA644DF"/>
    <w:rsid w:val="2F5E69E7"/>
    <w:rsid w:val="2FB532A0"/>
    <w:rsid w:val="317F1B9B"/>
    <w:rsid w:val="319C4BEA"/>
    <w:rsid w:val="34C829B2"/>
    <w:rsid w:val="35381804"/>
    <w:rsid w:val="386A3F56"/>
    <w:rsid w:val="3A810EF7"/>
    <w:rsid w:val="3A842191"/>
    <w:rsid w:val="3ACF0F3F"/>
    <w:rsid w:val="3B617C04"/>
    <w:rsid w:val="3B7626CB"/>
    <w:rsid w:val="3C3802E9"/>
    <w:rsid w:val="3E2254A0"/>
    <w:rsid w:val="3E586AB8"/>
    <w:rsid w:val="3E5C1B1D"/>
    <w:rsid w:val="3EAE14E9"/>
    <w:rsid w:val="3FD261A6"/>
    <w:rsid w:val="40BF0012"/>
    <w:rsid w:val="42EB2F9C"/>
    <w:rsid w:val="45226963"/>
    <w:rsid w:val="45DF22F0"/>
    <w:rsid w:val="4D39606F"/>
    <w:rsid w:val="4F8E3D4D"/>
    <w:rsid w:val="5040474D"/>
    <w:rsid w:val="51AF6B1F"/>
    <w:rsid w:val="53063B85"/>
    <w:rsid w:val="533C1961"/>
    <w:rsid w:val="53B3493A"/>
    <w:rsid w:val="5537323C"/>
    <w:rsid w:val="55855837"/>
    <w:rsid w:val="55E83741"/>
    <w:rsid w:val="56503211"/>
    <w:rsid w:val="598B567E"/>
    <w:rsid w:val="5B714368"/>
    <w:rsid w:val="5C624734"/>
    <w:rsid w:val="5FE91ABC"/>
    <w:rsid w:val="625E5181"/>
    <w:rsid w:val="628E734C"/>
    <w:rsid w:val="6580603B"/>
    <w:rsid w:val="682A44E1"/>
    <w:rsid w:val="68C7223A"/>
    <w:rsid w:val="68EF6886"/>
    <w:rsid w:val="6C2B2E22"/>
    <w:rsid w:val="6EAA7DFD"/>
    <w:rsid w:val="6FDD1093"/>
    <w:rsid w:val="709C0126"/>
    <w:rsid w:val="76022652"/>
    <w:rsid w:val="768501BE"/>
    <w:rsid w:val="76C8601E"/>
    <w:rsid w:val="77150144"/>
    <w:rsid w:val="77D3031A"/>
    <w:rsid w:val="7BEA1CFE"/>
    <w:rsid w:val="7D803772"/>
    <w:rsid w:val="7D80556D"/>
    <w:rsid w:val="7DB8301C"/>
    <w:rsid w:val="7E3713F1"/>
    <w:rsid w:val="7E394F8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51811A-A4F3-4077-A42C-53D9B10A1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uiPriority w:val="99"/>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uiPriority w:val="99"/>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41346">
      <w:bodyDiv w:val="1"/>
      <w:marLeft w:val="0"/>
      <w:marRight w:val="0"/>
      <w:marTop w:val="0"/>
      <w:marBottom w:val="0"/>
      <w:divBdr>
        <w:top w:val="none" w:sz="0" w:space="0" w:color="auto"/>
        <w:left w:val="none" w:sz="0" w:space="0" w:color="auto"/>
        <w:bottom w:val="none" w:sz="0" w:space="0" w:color="auto"/>
        <w:right w:val="none" w:sz="0" w:space="0" w:color="auto"/>
      </w:divBdr>
    </w:div>
    <w:div w:id="1300841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0.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1.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2.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3.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4.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5.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6.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7.xml><?xml version="1.0" encoding="utf-8"?>
<ds:datastoreItem xmlns:ds="http://schemas.openxmlformats.org/officeDocument/2006/customXml" ds:itemID="{482FAF10-4ECA-48C8-A3E7-2F95FAE41435}">
  <ds:schemaRefs>
    <ds:schemaRef ds:uri="http://schemas.openxmlformats.org/officeDocument/2006/bibliography"/>
  </ds:schemaRefs>
</ds:datastoreItem>
</file>

<file path=customXml/itemProps2.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3.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4.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5.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6.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7.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8.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9.xml><?xml version="1.0" encoding="utf-8"?>
<ds:datastoreItem xmlns:ds="http://schemas.openxmlformats.org/officeDocument/2006/customXml" ds:itemID="{7E5C9D84-6DB6-48FB-8632-D5279FC233C8}">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43</Pages>
  <Words>4751</Words>
  <Characters>27086</Characters>
  <Application>Microsoft Office Word</Application>
  <DocSecurity>8</DocSecurity>
  <Lines>225</Lines>
  <Paragraphs>63</Paragraphs>
  <ScaleCrop>false</ScaleCrop>
  <Company>Microsoft</Company>
  <LinksUpToDate>false</LinksUpToDate>
  <CharactersWithSpaces>31774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27</cp:revision>
  <cp:lastPrinted>2022-01-18T08:37:00Z</cp:lastPrinted>
  <dcterms:created xsi:type="dcterms:W3CDTF">2023-02-09T13:21:00Z</dcterms:created>
  <dcterms:modified xsi:type="dcterms:W3CDTF">2023-06-26T08:01:00Z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0D53DAC15865420AB8FC1DCFA2B445A7_13</vt:lpwstr>
  </property>
</Properties>
</file>