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南银理财珠联璧合鑫逸稳半年99期封闭式公募人民币理财产品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ZZ700322400494</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A份额：Y70099</w:t>
            </w:r>
          </w:p>
          <w:p>
            <w:pPr>
              <w:spacing w:line="200" w:lineRule="exact"/>
              <w:rPr>
                <w:rFonts w:hint="eastAsia" w:ascii="宋体" w:hAnsi="宋体" w:eastAsia="宋体" w:cs="宋体"/>
                <w:sz w:val="18"/>
              </w:rPr>
            </w:pPr>
            <w:r>
              <w:rPr>
                <w:rFonts w:hint="eastAsia" w:ascii="宋体" w:hAnsi="宋体" w:eastAsia="宋体" w:cs="宋体"/>
                <w:sz w:val="18"/>
                <w:szCs w:val="18"/>
              </w:rPr>
              <w:t>B份额：Y71099</w:t>
            </w:r>
          </w:p>
          <w:p>
            <w:pPr>
              <w:spacing w:line="200" w:lineRule="exact"/>
              <w:rPr>
                <w:rFonts w:hint="eastAsia" w:ascii="宋体" w:hAnsi="宋体" w:eastAsia="宋体" w:cs="宋体"/>
                <w:sz w:val="18"/>
              </w:rPr>
            </w:pPr>
            <w:r>
              <w:rPr>
                <w:rFonts w:hint="eastAsia" w:ascii="宋体" w:hAnsi="宋体" w:eastAsia="宋体" w:cs="宋体"/>
                <w:sz w:val="18"/>
                <w:szCs w:val="18"/>
              </w:rPr>
              <w:t>C份额：Y72099</w:t>
            </w:r>
          </w:p>
          <w:p>
            <w:pPr>
              <w:spacing w:line="200" w:lineRule="exact"/>
              <w:rPr>
                <w:rFonts w:hint="eastAsia" w:ascii="宋体" w:hAnsi="宋体" w:eastAsia="宋体" w:cs="宋体"/>
                <w:sz w:val="18"/>
              </w:rPr>
            </w:pPr>
            <w:r>
              <w:rPr>
                <w:rFonts w:hint="eastAsia" w:ascii="宋体" w:hAnsi="宋体" w:eastAsia="宋体" w:cs="宋体"/>
                <w:sz w:val="18"/>
                <w:szCs w:val="18"/>
              </w:rPr>
              <w:t>D份额：Y73099</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A份额：除B、C、D份额以外的所有客户（详见“销售机构”条款）。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乌鲁木齐银行股份有限公司、宁波通商银行股份有限公司（零售客群）、兴业银行股份有限公司、江苏如皋农村商业银行股份有限公司（代发客户）、徐州农村商业银行股份有限公司（代发客户或高净值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私行客群）、日照银行股份有限公司、天津农村商业银行股份有限公司（军人客户）、兰州银行股份有限公司、甘肃银行股份有限公司、宁波通商银行股份有限公司（专项客群）、江苏泰兴农村商业银行股份有限公司、江苏兴化农村商业银行股份有限公司、江苏紫金农村商业银行股份有限公司（起点金额30万元以上）、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D份额：宁波通商银行股份有限公司（对公客群）。</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2024年11月06日 09:00—2024年11月12日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2024年11月13日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2024年11月13日—实际到期日（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196天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2025年05月28日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A份额：业绩比较基准为2.5%(年化)。</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C份额：业绩比较基准为2.7%(年化)。</w:t>
            </w:r>
          </w:p>
          <w:p>
            <w:pPr>
              <w:spacing w:line="200" w:lineRule="exact"/>
              <w:rPr>
                <w:rFonts w:hint="eastAsia" w:ascii="宋体" w:hAnsi="宋体" w:eastAsia="宋体" w:cs="宋体"/>
                <w:sz w:val="18"/>
              </w:rPr>
            </w:pPr>
            <w:r>
              <w:rPr>
                <w:rFonts w:hint="eastAsia" w:ascii="宋体" w:hAnsi="宋体" w:eastAsia="宋体" w:cs="宋体"/>
                <w:sz w:val="18"/>
                <w:szCs w:val="18"/>
              </w:rPr>
              <w:t>D份额：业绩比较基准为2.8%(年化)。</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bCs/>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D份额：销售费年化0%</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C份额：固定管理费年化0.15%</w:t>
            </w:r>
          </w:p>
          <w:p>
            <w:pPr>
              <w:spacing w:line="200" w:lineRule="exact"/>
              <w:rPr>
                <w:rFonts w:hint="eastAsia" w:ascii="宋体" w:hAnsi="宋体" w:eastAsia="宋体" w:cs="宋体"/>
                <w:sz w:val="18"/>
              </w:rPr>
            </w:pPr>
            <w:r>
              <w:rPr>
                <w:rFonts w:hint="eastAsia" w:ascii="宋体" w:hAnsi="宋体" w:eastAsia="宋体" w:cs="宋体"/>
                <w:b/>
                <w:sz w:val="18"/>
                <w:szCs w:val="18"/>
              </w:rPr>
              <w:t>D份额：固定管理费年化0.1%</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D份额：到期兑付时，当期产品投资的实际资产组合收益（扣除销售费、固定管理费、托管费等相关费用）超过2.8%（年化，即产品该份额对应的业绩报酬计提基准）时，超过部分管理人将按60%收取业绩报酬。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中粮信托有限责任公司成立于2009年07月27日，注册资本金28.3亿元。</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南银理财珠联璧合鑫逸稳半年99期封闭式公募人民币理财产品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46F1855"/>
    <w:rsid w:val="157F16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2a5e453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6985aef"/>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d2a23ac"/>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cddc0187"/>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0074dc5"/>
    <w:qFormat/>
    <w:uiPriority w:val="0"/>
  </w:style>
  <w:style w:type="paragraph" w:customStyle="1" w:styleId="20">
    <w:name w:val="toc 111f2bfb9"/>
    <w:basedOn w:val="15"/>
    <w:next w:val="1"/>
    <w:qFormat/>
    <w:uiPriority w:val="0"/>
  </w:style>
  <w:style w:type="paragraph" w:customStyle="1" w:styleId="21">
    <w:name w:val="toc 262e9f059"/>
    <w:basedOn w:val="15"/>
    <w:next w:val="1"/>
    <w:qFormat/>
    <w:uiPriority w:val="0"/>
    <w:pPr>
      <w:ind w:left="420"/>
    </w:pPr>
  </w:style>
  <w:style w:type="paragraph" w:customStyle="1" w:styleId="22">
    <w:name w:val="toc 3653fd234"/>
    <w:basedOn w:val="15"/>
    <w:next w:val="1"/>
    <w:qFormat/>
    <w:uiPriority w:val="0"/>
    <w:pPr>
      <w:ind w:left="840"/>
    </w:pPr>
  </w:style>
  <w:style w:type="paragraph" w:customStyle="1" w:styleId="23">
    <w:name w:val="toc 425bbc076"/>
    <w:basedOn w:val="15"/>
    <w:next w:val="1"/>
    <w:qFormat/>
    <w:uiPriority w:val="0"/>
    <w:pPr>
      <w:ind w:left="1260"/>
    </w:pPr>
  </w:style>
  <w:style w:type="paragraph" w:customStyle="1" w:styleId="24">
    <w:name w:val="toc 551254654"/>
    <w:basedOn w:val="15"/>
    <w:next w:val="1"/>
    <w:qFormat/>
    <w:uiPriority w:val="0"/>
    <w:pPr>
      <w:ind w:left="1680"/>
    </w:pPr>
  </w:style>
  <w:style w:type="paragraph" w:customStyle="1" w:styleId="25">
    <w:name w:val="header70bcccd4"/>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18616a4f"/>
    <w:basedOn w:val="15"/>
    <w:uiPriority w:val="0"/>
    <w:pPr>
      <w:tabs>
        <w:tab w:val="center" w:pos="4153"/>
        <w:tab w:val="right" w:pos="8307"/>
      </w:tabs>
      <w:adjustRightInd/>
      <w:snapToGrid w:val="0"/>
      <w:contextualSpacing w:val="0"/>
      <w:jc w:val="left"/>
    </w:pPr>
    <w:rPr>
      <w:sz w:val="18"/>
    </w:rPr>
  </w:style>
  <w:style w:type="character" w:customStyle="1" w:styleId="27">
    <w:name w:val="Strong6ee1c040"/>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916091e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d1ba94b"/>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a3ba62f4"/>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e6b8c863"/>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046d8707"/>
    <w:qFormat/>
    <w:uiPriority w:val="0"/>
  </w:style>
  <w:style w:type="paragraph" w:customStyle="1" w:styleId="34">
    <w:name w:val="Normal Indent531249a6"/>
    <w:basedOn w:val="29"/>
    <w:qFormat/>
    <w:uiPriority w:val="0"/>
    <w:pPr>
      <w:ind w:firstLine="200" w:firstLineChars="200"/>
    </w:pPr>
  </w:style>
  <w:style w:type="paragraph" w:customStyle="1" w:styleId="35">
    <w:name w:val="toc 52e793280"/>
    <w:basedOn w:val="29"/>
    <w:next w:val="1"/>
    <w:uiPriority w:val="0"/>
    <w:pPr>
      <w:ind w:left="1680"/>
    </w:pPr>
  </w:style>
  <w:style w:type="paragraph" w:customStyle="1" w:styleId="36">
    <w:name w:val="toc 3c9287eeb"/>
    <w:basedOn w:val="29"/>
    <w:next w:val="1"/>
    <w:uiPriority w:val="0"/>
    <w:pPr>
      <w:ind w:left="840"/>
    </w:pPr>
  </w:style>
  <w:style w:type="paragraph" w:customStyle="1" w:styleId="37">
    <w:name w:val="footer94f7edf4"/>
    <w:basedOn w:val="29"/>
    <w:uiPriority w:val="0"/>
    <w:pPr>
      <w:tabs>
        <w:tab w:val="center" w:pos="4153"/>
        <w:tab w:val="right" w:pos="8307"/>
      </w:tabs>
      <w:adjustRightInd/>
      <w:snapToGrid w:val="0"/>
      <w:contextualSpacing w:val="0"/>
      <w:jc w:val="left"/>
    </w:pPr>
    <w:rPr>
      <w:sz w:val="18"/>
    </w:rPr>
  </w:style>
  <w:style w:type="paragraph" w:customStyle="1" w:styleId="38">
    <w:name w:val="headercb4c96f1"/>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4d2f3844"/>
    <w:basedOn w:val="29"/>
    <w:next w:val="1"/>
    <w:qFormat/>
    <w:uiPriority w:val="0"/>
  </w:style>
  <w:style w:type="paragraph" w:customStyle="1" w:styleId="40">
    <w:name w:val="toc 48feaeb9c"/>
    <w:basedOn w:val="29"/>
    <w:next w:val="1"/>
    <w:qFormat/>
    <w:uiPriority w:val="0"/>
    <w:pPr>
      <w:ind w:left="1260"/>
    </w:pPr>
  </w:style>
  <w:style w:type="paragraph" w:customStyle="1" w:styleId="41">
    <w:name w:val="toc 210d8b013"/>
    <w:basedOn w:val="29"/>
    <w:next w:val="1"/>
    <w:uiPriority w:val="0"/>
    <w:pPr>
      <w:ind w:left="420"/>
    </w:pPr>
  </w:style>
  <w:style w:type="paragraph" w:customStyle="1" w:styleId="42">
    <w:name w:val="Normal (Web)b7028403"/>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4ec9ca9c4ec9ca9c"/>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e1876375e1876375"/>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e0f27e0ae0f27e0"/>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94561ff494561ff4"/>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650cd9a5650cd9a"/>
    <w:qFormat/>
    <w:uiPriority w:val="0"/>
  </w:style>
  <w:style w:type="paragraph" w:customStyle="1" w:styleId="49">
    <w:name w:val="引文目录123b367f823b367f8"/>
    <w:basedOn w:val="44"/>
    <w:next w:val="1"/>
    <w:qFormat/>
    <w:uiPriority w:val="0"/>
    <w:pPr>
      <w:ind w:left="200" w:leftChars="200"/>
    </w:pPr>
  </w:style>
  <w:style w:type="paragraph" w:customStyle="1" w:styleId="50">
    <w:name w:val="toc 5242f45f6242f45f6"/>
    <w:basedOn w:val="44"/>
    <w:next w:val="1"/>
    <w:uiPriority w:val="0"/>
    <w:pPr>
      <w:ind w:left="1680"/>
    </w:pPr>
  </w:style>
  <w:style w:type="paragraph" w:customStyle="1" w:styleId="51">
    <w:name w:val="toc 33e3b699a3e3b699a"/>
    <w:basedOn w:val="44"/>
    <w:next w:val="1"/>
    <w:uiPriority w:val="0"/>
    <w:pPr>
      <w:ind w:left="840"/>
    </w:pPr>
  </w:style>
  <w:style w:type="paragraph" w:customStyle="1" w:styleId="52">
    <w:name w:val="footer4fa78d734fa78d73"/>
    <w:basedOn w:val="44"/>
    <w:uiPriority w:val="0"/>
    <w:pPr>
      <w:tabs>
        <w:tab w:val="center" w:pos="4153"/>
        <w:tab w:val="right" w:pos="8307"/>
      </w:tabs>
      <w:adjustRightInd/>
      <w:snapToGrid w:val="0"/>
      <w:contextualSpacing w:val="0"/>
      <w:jc w:val="left"/>
    </w:pPr>
    <w:rPr>
      <w:sz w:val="18"/>
    </w:rPr>
  </w:style>
  <w:style w:type="paragraph" w:customStyle="1" w:styleId="53">
    <w:name w:val="headercc822628cc822628"/>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c29dceb3c29dceb3"/>
    <w:basedOn w:val="44"/>
    <w:next w:val="1"/>
    <w:uiPriority w:val="0"/>
  </w:style>
  <w:style w:type="paragraph" w:customStyle="1" w:styleId="55">
    <w:name w:val="toc 459970d1159970d11"/>
    <w:basedOn w:val="44"/>
    <w:next w:val="1"/>
    <w:uiPriority w:val="0"/>
    <w:pPr>
      <w:ind w:left="1260"/>
    </w:pPr>
  </w:style>
  <w:style w:type="paragraph" w:customStyle="1" w:styleId="56">
    <w:name w:val="toc 29c3d77059c3d7705"/>
    <w:basedOn w:val="44"/>
    <w:next w:val="1"/>
    <w:uiPriority w:val="0"/>
    <w:pPr>
      <w:ind w:left="420"/>
    </w:pPr>
  </w:style>
  <w:style w:type="paragraph" w:customStyle="1" w:styleId="57">
    <w:name w:val="列出段落182bba09382bba093"/>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23143</Words>
  <Characters>23683</Characters>
  <Lines>77</Lines>
  <Paragraphs>27</Paragraphs>
  <TotalTime>13</TotalTime>
  <ScaleCrop>false</ScaleCrop>
  <LinksUpToDate>false</LinksUpToDate>
  <CharactersWithSpaces>23848</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2024-11-04T07:25:16Z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DE5C8A4D1ED2400F8A31FC588A2A44B0_13</vt:lpwstr>
  </property>
</Properties>
</file>