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C77" w:rsidRDefault="00721C77" w:rsidP="00721C77">
      <w:pPr>
        <w:pStyle w:val="1"/>
        <w:spacing w:line="360" w:lineRule="auto"/>
        <w:ind w:firstLineChars="0" w:firstLine="0"/>
        <w:jc w:val="center"/>
        <w:rPr>
          <w:rFonts w:ascii="宋体" w:hAnsi="宋体" w:cs="宋体"/>
          <w:b/>
          <w:sz w:val="24"/>
          <w:szCs w:val="24"/>
        </w:rPr>
      </w:pPr>
      <w:r>
        <w:rPr>
          <w:rFonts w:ascii="宋体" w:hAnsi="宋体" w:cs="FZSSK--GBK1-0" w:hint="eastAsia"/>
          <w:b/>
          <w:kern w:val="0"/>
          <w:sz w:val="24"/>
          <w:szCs w:val="24"/>
        </w:rPr>
        <w:t>理财产品投资协议书</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经南银理财有限责任公司（下称“甲方”或“理财产品管理人”）与投资者（下称“乙方”）协商一致，就乙方购买的对应期次理财产品投资事宜，达成如下协议：</w:t>
      </w:r>
    </w:p>
    <w:p w:rsidR="00721C77" w:rsidRDefault="00721C77" w:rsidP="00721C77">
      <w:pPr>
        <w:pStyle w:val="1"/>
        <w:spacing w:line="360" w:lineRule="auto"/>
        <w:ind w:firstLineChars="0" w:firstLine="442"/>
        <w:rPr>
          <w:rFonts w:ascii="宋体" w:hAnsi="宋体" w:cs="宋体"/>
          <w:b/>
          <w:bCs/>
          <w:sz w:val="22"/>
          <w:szCs w:val="24"/>
        </w:rPr>
      </w:pPr>
      <w:r>
        <w:rPr>
          <w:rFonts w:ascii="宋体" w:hAnsi="宋体" w:cs="宋体" w:hint="eastAsia"/>
          <w:b/>
          <w:bCs/>
          <w:sz w:val="22"/>
          <w:szCs w:val="24"/>
        </w:rPr>
        <w:t>一、重要提示</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b/>
          <w:sz w:val="22"/>
          <w:szCs w:val="24"/>
        </w:rPr>
        <w:t>理财非存款、产品有风险、投资须谨慎。</w:t>
      </w:r>
      <w:r>
        <w:rPr>
          <w:rFonts w:ascii="宋体" w:hAnsi="宋体" w:cs="宋体" w:hint="eastAsia"/>
          <w:sz w:val="22"/>
          <w:szCs w:val="24"/>
        </w:rPr>
        <w:t>理财产品面临</w:t>
      </w:r>
      <w:r>
        <w:rPr>
          <w:rFonts w:ascii="宋体" w:hAnsi="宋体" w:cs="宋体"/>
          <w:sz w:val="22"/>
          <w:szCs w:val="24"/>
        </w:rPr>
        <w:t>的风险详见</w:t>
      </w:r>
      <w:r>
        <w:rPr>
          <w:rFonts w:ascii="宋体" w:hAnsi="宋体" w:cs="宋体" w:hint="eastAsia"/>
          <w:sz w:val="22"/>
          <w:szCs w:val="24"/>
        </w:rPr>
        <w:t>对应期次《理财产品风险揭示书》和《理财产品说明书》的详细条款，乙方</w:t>
      </w:r>
      <w:r>
        <w:rPr>
          <w:rFonts w:ascii="宋体" w:hAnsi="宋体" w:cs="宋体"/>
          <w:sz w:val="22"/>
          <w:szCs w:val="24"/>
        </w:rPr>
        <w:t>应</w:t>
      </w:r>
      <w:r>
        <w:rPr>
          <w:rFonts w:ascii="宋体" w:hAnsi="宋体" w:cs="宋体" w:hint="eastAsia"/>
          <w:sz w:val="22"/>
          <w:szCs w:val="24"/>
        </w:rPr>
        <w:t>仔细阅读并充分理解对应期次理财产品可能</w:t>
      </w:r>
      <w:r>
        <w:rPr>
          <w:rFonts w:ascii="宋体" w:hAnsi="宋体" w:cs="宋体"/>
          <w:sz w:val="22"/>
          <w:szCs w:val="24"/>
        </w:rPr>
        <w:t>发生的风险</w:t>
      </w:r>
      <w:r>
        <w:rPr>
          <w:rFonts w:ascii="宋体" w:hAnsi="宋体" w:cs="宋体" w:hint="eastAsia"/>
          <w:sz w:val="22"/>
          <w:szCs w:val="24"/>
        </w:rPr>
        <w:t>。</w:t>
      </w:r>
    </w:p>
    <w:p w:rsidR="00721C77" w:rsidRDefault="00721C77" w:rsidP="00721C77">
      <w:pPr>
        <w:pStyle w:val="1"/>
        <w:spacing w:line="360" w:lineRule="auto"/>
        <w:ind w:firstLineChars="0" w:firstLine="442"/>
        <w:rPr>
          <w:rFonts w:ascii="宋体" w:hAnsi="宋体" w:cs="宋体"/>
          <w:sz w:val="22"/>
          <w:szCs w:val="24"/>
        </w:rPr>
      </w:pPr>
      <w:r>
        <w:rPr>
          <w:rFonts w:ascii="宋体" w:hAnsi="宋体" w:cs="宋体" w:hint="eastAsia"/>
          <w:b/>
          <w:bCs/>
          <w:sz w:val="22"/>
          <w:szCs w:val="24"/>
        </w:rPr>
        <w:t>本协议为理财产品销售文件不可分割之组成部分，乙方签署本协议（含电子渠道）视为已详细阅读过本协议及完整理财产品完整销售文件并且充分理解本理财产品销售文件各项条款和潜在风险，自愿购买本理财产品，同意、确认并遵守对应期次的《理财产品说明书》《理财产品风险揭示书》《理财产品销售协议书》及《投资者权益须知》等完整理财产品销售文件中的各项条款。</w:t>
      </w:r>
    </w:p>
    <w:p w:rsidR="00721C77" w:rsidRDefault="00721C77" w:rsidP="00721C77">
      <w:pPr>
        <w:pStyle w:val="1"/>
        <w:spacing w:line="360" w:lineRule="auto"/>
        <w:ind w:firstLine="442"/>
        <w:rPr>
          <w:rFonts w:ascii="宋体" w:hAnsi="宋体" w:cs="宋体"/>
          <w:b/>
          <w:sz w:val="22"/>
          <w:szCs w:val="24"/>
        </w:rPr>
      </w:pPr>
      <w:r>
        <w:rPr>
          <w:rFonts w:ascii="宋体" w:hAnsi="宋体" w:cs="宋体" w:hint="eastAsia"/>
          <w:b/>
          <w:sz w:val="22"/>
          <w:szCs w:val="24"/>
        </w:rPr>
        <w:t>二、</w:t>
      </w:r>
      <w:r>
        <w:rPr>
          <w:rFonts w:ascii="宋体" w:hAnsi="宋体" w:cs="宋体"/>
          <w:b/>
          <w:sz w:val="22"/>
          <w:szCs w:val="24"/>
        </w:rPr>
        <w:t>双方权利与义务</w:t>
      </w:r>
    </w:p>
    <w:p w:rsidR="00721C77" w:rsidRDefault="00721C77" w:rsidP="00721C77">
      <w:pPr>
        <w:pStyle w:val="1"/>
        <w:spacing w:line="360" w:lineRule="auto"/>
        <w:ind w:firstLine="440"/>
        <w:rPr>
          <w:rFonts w:ascii="宋体" w:hAnsi="宋体" w:cs="宋体"/>
          <w:sz w:val="22"/>
          <w:szCs w:val="24"/>
        </w:rPr>
      </w:pPr>
      <w:r>
        <w:rPr>
          <w:rFonts w:ascii="宋体" w:hAnsi="宋体" w:cs="宋体"/>
          <w:sz w:val="22"/>
          <w:szCs w:val="24"/>
        </w:rPr>
        <w:t>（</w:t>
      </w:r>
      <w:r>
        <w:rPr>
          <w:rFonts w:ascii="宋体" w:hAnsi="宋体" w:cs="宋体" w:hint="eastAsia"/>
          <w:sz w:val="22"/>
          <w:szCs w:val="24"/>
        </w:rPr>
        <w:t>一</w:t>
      </w:r>
      <w:r>
        <w:rPr>
          <w:rFonts w:ascii="宋体" w:hAnsi="宋体" w:cs="宋体"/>
          <w:sz w:val="22"/>
          <w:szCs w:val="24"/>
        </w:rPr>
        <w:t>）</w:t>
      </w:r>
      <w:r>
        <w:rPr>
          <w:rFonts w:ascii="宋体" w:hAnsi="宋体" w:cs="宋体" w:hint="eastAsia"/>
          <w:sz w:val="22"/>
          <w:szCs w:val="24"/>
        </w:rPr>
        <w:t>甲方的权利与义务</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1.</w:t>
      </w:r>
      <w:r>
        <w:rPr>
          <w:rFonts w:ascii="宋体" w:hAnsi="宋体" w:cs="宋体"/>
          <w:sz w:val="22"/>
          <w:szCs w:val="24"/>
        </w:rPr>
        <w:t>甲方应当履行恪尽职守、勤勉尽责、诚实守信、有效管理的义务。</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2.按照法律法规及</w:t>
      </w:r>
      <w:r>
        <w:rPr>
          <w:rFonts w:ascii="宋体" w:hAnsi="宋体" w:cs="宋体"/>
          <w:sz w:val="22"/>
          <w:szCs w:val="24"/>
        </w:rPr>
        <w:t>对应期次</w:t>
      </w:r>
      <w:r>
        <w:rPr>
          <w:rFonts w:ascii="宋体" w:hAnsi="宋体" w:cs="宋体" w:hint="eastAsia"/>
          <w:sz w:val="22"/>
          <w:szCs w:val="24"/>
        </w:rPr>
        <w:t>《理财产品说明书》</w:t>
      </w:r>
      <w:r>
        <w:rPr>
          <w:rFonts w:ascii="宋体" w:hAnsi="宋体" w:cs="宋体"/>
          <w:sz w:val="22"/>
          <w:szCs w:val="24"/>
        </w:rPr>
        <w:t>约定的投资范围和权限内，甲方拥有管理和运用理财资金的权利。</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3.</w:t>
      </w:r>
      <w:r>
        <w:rPr>
          <w:rFonts w:ascii="宋体" w:hAnsi="宋体" w:cs="宋体"/>
          <w:sz w:val="22"/>
          <w:szCs w:val="24"/>
        </w:rPr>
        <w:t>甲方应当按照对应期次</w:t>
      </w:r>
      <w:r>
        <w:rPr>
          <w:rFonts w:ascii="宋体" w:hAnsi="宋体" w:cs="宋体" w:hint="eastAsia"/>
          <w:sz w:val="22"/>
          <w:szCs w:val="24"/>
        </w:rPr>
        <w:t>《理财产品说明书》的</w:t>
      </w:r>
      <w:r>
        <w:rPr>
          <w:rFonts w:ascii="宋体" w:hAnsi="宋体" w:cs="宋体"/>
          <w:sz w:val="22"/>
          <w:szCs w:val="24"/>
        </w:rPr>
        <w:t>约定向</w:t>
      </w:r>
      <w:r>
        <w:rPr>
          <w:rFonts w:ascii="宋体" w:hAnsi="宋体" w:cs="宋体" w:hint="eastAsia"/>
          <w:sz w:val="22"/>
          <w:szCs w:val="24"/>
        </w:rPr>
        <w:t>乙方</w:t>
      </w:r>
      <w:r>
        <w:rPr>
          <w:rFonts w:ascii="宋体" w:hAnsi="宋体" w:cs="宋体"/>
          <w:sz w:val="22"/>
          <w:szCs w:val="24"/>
        </w:rPr>
        <w:t>分配收益</w:t>
      </w:r>
      <w:r>
        <w:rPr>
          <w:rFonts w:ascii="宋体" w:hAnsi="宋体" w:cs="宋体" w:hint="eastAsia"/>
          <w:sz w:val="22"/>
          <w:szCs w:val="24"/>
        </w:rPr>
        <w:t>。</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4.甲方</w:t>
      </w:r>
      <w:r>
        <w:rPr>
          <w:rFonts w:ascii="宋体" w:hAnsi="宋体" w:cs="宋体"/>
          <w:sz w:val="22"/>
          <w:szCs w:val="24"/>
        </w:rPr>
        <w:t>有权按照对应期次《理财产品说明书》的约定收取相应费用。</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5.</w:t>
      </w:r>
      <w:r>
        <w:rPr>
          <w:rFonts w:ascii="宋体" w:hAnsi="宋体" w:cs="宋体"/>
          <w:sz w:val="22"/>
          <w:szCs w:val="24"/>
        </w:rPr>
        <w:t>由于投资管理或者获取投资标的的需要，甲方有权决定以理财产品财产支付</w:t>
      </w:r>
      <w:r>
        <w:rPr>
          <w:rFonts w:ascii="宋体" w:hAnsi="宋体" w:cs="宋体" w:hint="eastAsia"/>
          <w:sz w:val="22"/>
          <w:szCs w:val="24"/>
        </w:rPr>
        <w:t>产品运作和清算中产生的其他资金汇划费、结算费、交易手续费、注册登记费、信息披露费、账户服务费、审计费、律师费、投后管理费、项目推荐费、财务顾问费和《理财产品说明书》约定的其他应由理财产品承担的费用等</w:t>
      </w:r>
      <w:r>
        <w:rPr>
          <w:rFonts w:ascii="宋体" w:hAnsi="宋体" w:cs="宋体"/>
          <w:sz w:val="22"/>
          <w:szCs w:val="24"/>
        </w:rPr>
        <w:t>，在实际发生时列支。</w:t>
      </w:r>
    </w:p>
    <w:p w:rsidR="00721C77" w:rsidRDefault="00721C77" w:rsidP="00721C77">
      <w:pPr>
        <w:pStyle w:val="1"/>
        <w:spacing w:line="360" w:lineRule="auto"/>
        <w:ind w:firstLine="440"/>
        <w:rPr>
          <w:rFonts w:ascii="宋体" w:hAnsi="宋体" w:cs="宋体"/>
          <w:b/>
          <w:bCs/>
          <w:sz w:val="22"/>
          <w:szCs w:val="24"/>
        </w:rPr>
      </w:pPr>
      <w:r>
        <w:rPr>
          <w:rFonts w:ascii="宋体" w:hAnsi="宋体" w:cs="宋体" w:hint="eastAsia"/>
          <w:sz w:val="22"/>
          <w:szCs w:val="24"/>
        </w:rPr>
        <w:t>6.甲方作为理财产品管理人，全权负责理财产品资金的运用和理财产品资产的管理，有权参加与理财产品所投资资产相关的所有会议，并对相关事项进行表决；甲方应代表乙方利益，按照法律法规和监管部门相关规定对理财产品投资产生的风险资产进行多种方式的处置，包括但不限于转让、重组、债转股、资产证券化、催收、抵债资产收取与处置、破产重整等；在理财产品运作过程中发生任何争议，甲方以管理人的名义代表理财产品进行维权，包括但不限于提起诉讼/仲裁、申请保全/执行等，由此产生的费用由理财产品承担，在实际发生时列支。</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7.</w:t>
      </w:r>
      <w:r>
        <w:rPr>
          <w:rFonts w:ascii="宋体" w:hAnsi="宋体" w:cs="宋体"/>
          <w:sz w:val="22"/>
          <w:szCs w:val="24"/>
        </w:rPr>
        <w:t>甲方有权根据产品运作的需要选任必要的业务合作机构</w:t>
      </w:r>
      <w:r>
        <w:rPr>
          <w:rFonts w:ascii="宋体" w:hAnsi="宋体" w:cs="宋体" w:hint="eastAsia"/>
          <w:sz w:val="22"/>
          <w:szCs w:val="24"/>
        </w:rPr>
        <w:t>，并确定合作模式等相关内容。</w:t>
      </w:r>
    </w:p>
    <w:p w:rsidR="00721C77" w:rsidRDefault="00721C77" w:rsidP="00721C77">
      <w:pPr>
        <w:pStyle w:val="1"/>
        <w:spacing w:line="360" w:lineRule="auto"/>
        <w:ind w:firstLineChars="0" w:firstLine="440"/>
        <w:rPr>
          <w:rFonts w:ascii="宋体" w:hAnsi="宋体" w:cs="宋体"/>
          <w:b/>
          <w:bCs/>
          <w:sz w:val="22"/>
          <w:szCs w:val="24"/>
        </w:rPr>
      </w:pPr>
      <w:r>
        <w:rPr>
          <w:rFonts w:ascii="宋体" w:hAnsi="宋体" w:cs="宋体" w:hint="eastAsia"/>
          <w:sz w:val="22"/>
          <w:szCs w:val="24"/>
        </w:rPr>
        <w:t>8.</w:t>
      </w:r>
      <w:r>
        <w:rPr>
          <w:rFonts w:ascii="宋体" w:hAnsi="宋体" w:cs="宋体" w:hint="eastAsia"/>
          <w:b/>
          <w:bCs/>
          <w:sz w:val="22"/>
          <w:szCs w:val="24"/>
        </w:rPr>
        <w:t>在本理财产品存续期内：</w:t>
      </w:r>
    </w:p>
    <w:p w:rsidR="00721C77" w:rsidRDefault="00721C77" w:rsidP="00721C77">
      <w:pPr>
        <w:pStyle w:val="1"/>
        <w:spacing w:line="360" w:lineRule="auto"/>
        <w:ind w:firstLineChars="0" w:firstLine="440"/>
        <w:rPr>
          <w:rFonts w:ascii="宋体" w:hAnsi="宋体" w:cs="宋体"/>
          <w:b/>
          <w:bCs/>
          <w:sz w:val="22"/>
          <w:szCs w:val="24"/>
        </w:rPr>
      </w:pPr>
      <w:r>
        <w:rPr>
          <w:rFonts w:ascii="宋体" w:hAnsi="宋体" w:cs="宋体" w:hint="eastAsia"/>
          <w:b/>
          <w:bCs/>
          <w:sz w:val="22"/>
          <w:szCs w:val="24"/>
        </w:rPr>
        <w:t>（1）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rsidR="00721C77" w:rsidRDefault="00721C77" w:rsidP="00721C77">
      <w:pPr>
        <w:pStyle w:val="1"/>
        <w:spacing w:line="360" w:lineRule="auto"/>
        <w:ind w:firstLineChars="0" w:firstLine="440"/>
        <w:rPr>
          <w:rFonts w:ascii="宋体" w:hAnsi="宋体" w:cs="宋体"/>
          <w:b/>
          <w:bCs/>
          <w:sz w:val="22"/>
          <w:szCs w:val="24"/>
        </w:rPr>
      </w:pPr>
      <w:r>
        <w:rPr>
          <w:rFonts w:ascii="宋体" w:hAnsi="宋体" w:cs="宋体" w:hint="eastAsia"/>
          <w:b/>
          <w:bCs/>
          <w:sz w:val="22"/>
          <w:szCs w:val="24"/>
        </w:rPr>
        <w:t>（2）若因市场情况等发生变化或是出于维护本理财产品正常运营或管理的需要，或基于甲方合理认定的</w:t>
      </w:r>
      <w:r>
        <w:rPr>
          <w:rFonts w:ascii="宋体" w:hAnsi="宋体" w:cs="宋体" w:hint="eastAsia"/>
          <w:b/>
          <w:bCs/>
          <w:sz w:val="22"/>
          <w:szCs w:val="24"/>
        </w:rPr>
        <w:lastRenderedPageBreak/>
        <w:t>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rsidR="00721C77" w:rsidRDefault="00721C77" w:rsidP="00721C77">
      <w:pPr>
        <w:pStyle w:val="1"/>
        <w:spacing w:line="360" w:lineRule="auto"/>
        <w:ind w:firstLineChars="0" w:firstLine="440"/>
        <w:rPr>
          <w:rFonts w:ascii="宋体" w:hAnsi="宋体" w:cs="宋体"/>
          <w:b/>
          <w:bCs/>
          <w:sz w:val="22"/>
          <w:szCs w:val="24"/>
        </w:rPr>
      </w:pPr>
      <w:r>
        <w:rPr>
          <w:rFonts w:ascii="宋体" w:hAnsi="宋体" w:cs="宋体" w:hint="eastAsia"/>
          <w:b/>
          <w:bCs/>
          <w:sz w:val="22"/>
          <w:szCs w:val="24"/>
        </w:rPr>
        <w:t>9.投资者特此同意并授权甲方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甲方及销售机构保证信息采集、处理及使用的安全性和合法性。</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10.法律法规规定或理财产品销售文件约定的其它权利及义务。</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（二）乙方的权利与义务</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1.</w:t>
      </w:r>
      <w:r>
        <w:rPr>
          <w:rFonts w:ascii="宋体" w:hAnsi="宋体" w:cs="宋体"/>
          <w:sz w:val="22"/>
          <w:szCs w:val="24"/>
        </w:rPr>
        <w:t>乙方保证具有完全民事行为能力，</w:t>
      </w:r>
      <w:r>
        <w:rPr>
          <w:rFonts w:ascii="宋体" w:hAnsi="宋体" w:cs="宋体" w:hint="eastAsia"/>
          <w:sz w:val="22"/>
          <w:szCs w:val="24"/>
        </w:rPr>
        <w:t>有完全适当的资格与能力订立并履行本协议。</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2.</w:t>
      </w:r>
      <w:r>
        <w:rPr>
          <w:rFonts w:ascii="宋体" w:hAnsi="宋体" w:cs="宋体"/>
          <w:sz w:val="22"/>
          <w:szCs w:val="24"/>
        </w:rPr>
        <w:t>乙方能够自行识别、判断和承担理财产品的相关风险；不存在法律法规、有权机关或主管机关禁止或限制</w:t>
      </w:r>
      <w:r>
        <w:rPr>
          <w:rFonts w:ascii="宋体" w:hAnsi="宋体" w:cs="宋体" w:hint="eastAsia"/>
          <w:sz w:val="22"/>
          <w:szCs w:val="24"/>
        </w:rPr>
        <w:t>购买</w:t>
      </w:r>
      <w:r>
        <w:rPr>
          <w:rFonts w:ascii="宋体" w:hAnsi="宋体" w:cs="宋体"/>
          <w:sz w:val="22"/>
          <w:szCs w:val="24"/>
        </w:rPr>
        <w:t>理财产品的各种情形。乙方按其</w:t>
      </w:r>
      <w:r>
        <w:rPr>
          <w:rFonts w:ascii="宋体" w:hAnsi="宋体" w:cs="宋体" w:hint="eastAsia"/>
          <w:sz w:val="22"/>
          <w:szCs w:val="24"/>
        </w:rPr>
        <w:t>购买</w:t>
      </w:r>
      <w:r>
        <w:rPr>
          <w:rFonts w:ascii="宋体" w:hAnsi="宋体" w:cs="宋体"/>
          <w:sz w:val="22"/>
          <w:szCs w:val="24"/>
        </w:rPr>
        <w:t>金额在</w:t>
      </w:r>
      <w:r>
        <w:rPr>
          <w:rFonts w:ascii="宋体" w:hAnsi="宋体" w:cs="宋体" w:hint="eastAsia"/>
          <w:sz w:val="22"/>
          <w:szCs w:val="24"/>
        </w:rPr>
        <w:t>对应期次</w:t>
      </w:r>
      <w:r>
        <w:rPr>
          <w:rFonts w:ascii="宋体" w:hAnsi="宋体" w:cs="宋体"/>
          <w:sz w:val="22"/>
          <w:szCs w:val="24"/>
        </w:rPr>
        <w:t>理财协议中享有相应的权利，承担相应的义务和风险。</w:t>
      </w:r>
    </w:p>
    <w:p w:rsidR="00721C77" w:rsidRDefault="00721C77" w:rsidP="00721C77">
      <w:pPr>
        <w:pStyle w:val="1"/>
        <w:spacing w:line="360" w:lineRule="auto"/>
        <w:ind w:firstLine="440"/>
        <w:rPr>
          <w:rFonts w:ascii="宋体" w:hAnsi="宋体" w:cs="宋体"/>
          <w:sz w:val="22"/>
          <w:szCs w:val="24"/>
        </w:rPr>
      </w:pPr>
      <w:r>
        <w:rPr>
          <w:rFonts w:ascii="宋体" w:hAnsi="宋体" w:cs="宋体"/>
          <w:sz w:val="22"/>
          <w:szCs w:val="24"/>
        </w:rPr>
        <w:t>3</w:t>
      </w:r>
      <w:r>
        <w:rPr>
          <w:rFonts w:ascii="宋体" w:hAnsi="宋体" w:cs="宋体" w:hint="eastAsia"/>
          <w:sz w:val="22"/>
          <w:szCs w:val="24"/>
        </w:rPr>
        <w:t>.</w:t>
      </w:r>
      <w:r>
        <w:rPr>
          <w:rFonts w:ascii="宋体" w:hAnsi="宋体" w:cs="宋体"/>
          <w:sz w:val="22"/>
          <w:szCs w:val="24"/>
        </w:rPr>
        <w:t>乙方自愿</w:t>
      </w:r>
      <w:r>
        <w:rPr>
          <w:rFonts w:ascii="宋体" w:hAnsi="宋体" w:cs="宋体" w:hint="eastAsia"/>
          <w:sz w:val="22"/>
          <w:szCs w:val="24"/>
        </w:rPr>
        <w:t>购买</w:t>
      </w:r>
      <w:r>
        <w:rPr>
          <w:rFonts w:ascii="宋体" w:hAnsi="宋体" w:cs="宋体"/>
          <w:sz w:val="22"/>
          <w:szCs w:val="24"/>
        </w:rPr>
        <w:t>甲方管理的理财产品，接受甲方提供的投资理财服务。</w:t>
      </w:r>
      <w:r>
        <w:rPr>
          <w:rFonts w:ascii="宋体" w:hAnsi="宋体" w:cs="宋体" w:hint="eastAsia"/>
          <w:sz w:val="22"/>
          <w:szCs w:val="24"/>
        </w:rPr>
        <w:t>甲方向乙方提供的市场分析和预测（如有）仅供参考，乙方据此做出的任何决策均出于乙方自身的判断，甲方不承担任何责任。</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4.</w:t>
      </w:r>
      <w:r>
        <w:rPr>
          <w:rFonts w:ascii="宋体" w:hAnsi="宋体" w:cs="宋体"/>
          <w:sz w:val="22"/>
          <w:szCs w:val="24"/>
        </w:rPr>
        <w:t>乙方已仔细阅读</w:t>
      </w:r>
      <w:r>
        <w:rPr>
          <w:rFonts w:ascii="宋体" w:hAnsi="宋体" w:cs="宋体" w:hint="eastAsia"/>
          <w:sz w:val="22"/>
          <w:szCs w:val="24"/>
        </w:rPr>
        <w:t>《投资者权益须知》</w:t>
      </w:r>
      <w:r>
        <w:rPr>
          <w:rFonts w:ascii="宋体" w:hAnsi="宋体" w:cs="宋体"/>
          <w:sz w:val="22"/>
          <w:szCs w:val="24"/>
        </w:rPr>
        <w:t>《理财产品说明书》</w:t>
      </w:r>
      <w:r>
        <w:rPr>
          <w:rFonts w:ascii="宋体" w:hAnsi="宋体" w:cs="宋体" w:hint="eastAsia"/>
          <w:sz w:val="22"/>
          <w:szCs w:val="24"/>
        </w:rPr>
        <w:t>并清楚知晓其内容，接受并签署《理财产品风险揭示书》《</w:t>
      </w:r>
      <w:r>
        <w:rPr>
          <w:rFonts w:ascii="宋体" w:hAnsi="宋体" w:cs="宋体"/>
          <w:sz w:val="22"/>
          <w:szCs w:val="24"/>
        </w:rPr>
        <w:t>理财产品销售协议书》</w:t>
      </w:r>
      <w:r>
        <w:rPr>
          <w:rFonts w:ascii="宋体" w:hAnsi="宋体" w:cs="宋体" w:hint="eastAsia"/>
          <w:sz w:val="22"/>
          <w:szCs w:val="24"/>
        </w:rPr>
        <w:t>和本协议。</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5.乙方</w:t>
      </w:r>
      <w:r>
        <w:rPr>
          <w:rFonts w:ascii="宋体" w:hAnsi="宋体" w:cs="宋体"/>
          <w:sz w:val="22"/>
          <w:szCs w:val="24"/>
        </w:rPr>
        <w:t>已充分知悉</w:t>
      </w:r>
      <w:r>
        <w:rPr>
          <w:rFonts w:ascii="宋体" w:hAnsi="宋体" w:cs="宋体" w:hint="eastAsia"/>
          <w:sz w:val="22"/>
          <w:szCs w:val="24"/>
        </w:rPr>
        <w:t>对应期次</w:t>
      </w:r>
      <w:r>
        <w:rPr>
          <w:rFonts w:ascii="宋体" w:hAnsi="宋体" w:cs="宋体"/>
          <w:sz w:val="22"/>
          <w:szCs w:val="24"/>
        </w:rPr>
        <w:t>理财产品风险等级</w:t>
      </w:r>
      <w:r>
        <w:rPr>
          <w:rFonts w:ascii="宋体" w:hAnsi="宋体" w:cs="宋体" w:hint="eastAsia"/>
          <w:sz w:val="22"/>
          <w:szCs w:val="24"/>
        </w:rPr>
        <w:t>（该产品通过代理销售机构渠道销售的，理财产品评级应当以代理销售机构最终披露的评级结果为准）</w:t>
      </w:r>
      <w:r>
        <w:rPr>
          <w:rFonts w:ascii="宋体" w:hAnsi="宋体" w:cs="宋体"/>
          <w:sz w:val="22"/>
          <w:szCs w:val="24"/>
        </w:rPr>
        <w:t>，并确定以相应理财资金</w:t>
      </w:r>
      <w:r>
        <w:rPr>
          <w:rFonts w:ascii="宋体" w:hAnsi="宋体" w:cs="宋体" w:hint="eastAsia"/>
          <w:sz w:val="22"/>
          <w:szCs w:val="24"/>
        </w:rPr>
        <w:t>购买对应期次</w:t>
      </w:r>
      <w:r>
        <w:rPr>
          <w:rFonts w:ascii="宋体" w:hAnsi="宋体" w:cs="宋体"/>
          <w:sz w:val="22"/>
          <w:szCs w:val="24"/>
        </w:rPr>
        <w:t>理财产品，乙方承诺由此产生的相关风险由其自身承担。</w:t>
      </w:r>
    </w:p>
    <w:p w:rsidR="00721C77" w:rsidRDefault="00721C77" w:rsidP="00721C77">
      <w:pPr>
        <w:pStyle w:val="1"/>
        <w:spacing w:line="360" w:lineRule="auto"/>
        <w:ind w:firstLineChars="0" w:firstLine="442"/>
        <w:rPr>
          <w:rFonts w:ascii="宋体" w:hAnsi="宋体" w:cs="宋体"/>
          <w:b/>
          <w:bCs/>
          <w:sz w:val="22"/>
          <w:szCs w:val="24"/>
        </w:rPr>
      </w:pPr>
      <w:r>
        <w:rPr>
          <w:rFonts w:ascii="宋体" w:hAnsi="宋体" w:cs="宋体" w:hint="eastAsia"/>
          <w:b/>
          <w:bCs/>
          <w:sz w:val="22"/>
          <w:szCs w:val="24"/>
        </w:rPr>
        <w:t>6.乙方应当保证其理财资金为合法拥有的自有资金，不得使用贷款、发行债券等方式筹集的非自有资金购买理财产品，不存在涉嫌洗钱、恶意逃避税收征收管理等违法违规行为，保证可提供资金来源合法的证明文件，配合甲方或销售机构为识别合格投资者等目的进行的尽职调查。</w:t>
      </w:r>
    </w:p>
    <w:p w:rsidR="00721C77" w:rsidRDefault="00721C77" w:rsidP="00721C77">
      <w:pPr>
        <w:pStyle w:val="1"/>
        <w:spacing w:line="360" w:lineRule="auto"/>
        <w:ind w:firstLineChars="0" w:firstLine="442"/>
        <w:rPr>
          <w:rFonts w:ascii="宋体" w:hAnsi="宋体" w:cs="宋体"/>
          <w:b/>
          <w:bCs/>
          <w:sz w:val="22"/>
          <w:szCs w:val="24"/>
        </w:rPr>
      </w:pPr>
      <w:r>
        <w:rPr>
          <w:rFonts w:ascii="宋体" w:hAnsi="宋体" w:cs="宋体" w:hint="eastAsia"/>
          <w:b/>
          <w:bCs/>
          <w:sz w:val="22"/>
          <w:szCs w:val="24"/>
        </w:rPr>
        <w:t>7.乙方保证遵守国家反洗钱法律、法规及相关政策要求，不从事涉及洗钱、恐怖融资、逃税、逃废债务、套取现金等违法违规活动，积极配合甲方和销售机构开展投资者身份识别、交易记录保存、投资者身份及交易背景尽职调查、大额和可疑交易报告等各项反洗钱、反恐怖融资及非居民金融账户涉税信息尽职调查工作，并按甲方和销售机构要求提供相关证明材料。乙方保证其不属于联合国、欧盟或美国等制裁名单，及中国政府部门或有权机关发布的涉恐及反洗钱相关风险名单；不位于被联合国、欧盟或美国等制裁的国家和地区。甲方或销售机构发现或有合理理由怀疑乙方或其资金存在洗钱、恐怖融资、逃税等嫌疑，甲方有权提前终止</w:t>
      </w:r>
      <w:r>
        <w:rPr>
          <w:rFonts w:ascii="宋体" w:hAnsi="宋体" w:cs="宋体" w:hint="eastAsia"/>
          <w:b/>
          <w:bCs/>
          <w:sz w:val="22"/>
          <w:szCs w:val="24"/>
        </w:rPr>
        <w:lastRenderedPageBreak/>
        <w:t>本协议，造成乙方损失的，甲方不承担责任。</w:t>
      </w:r>
    </w:p>
    <w:p w:rsidR="00721C77" w:rsidRDefault="00721C77" w:rsidP="00721C77">
      <w:pPr>
        <w:pStyle w:val="1"/>
        <w:spacing w:line="360" w:lineRule="auto"/>
        <w:ind w:firstLineChars="0" w:firstLine="440"/>
        <w:rPr>
          <w:rFonts w:ascii="宋体" w:hAnsi="宋体" w:cs="宋体"/>
          <w:b/>
          <w:bCs/>
          <w:sz w:val="22"/>
          <w:szCs w:val="24"/>
        </w:rPr>
      </w:pPr>
      <w:r>
        <w:rPr>
          <w:rFonts w:ascii="宋体" w:hAnsi="宋体" w:cs="宋体"/>
          <w:b/>
          <w:bCs/>
          <w:sz w:val="22"/>
          <w:szCs w:val="24"/>
        </w:rPr>
        <w:t>8</w:t>
      </w:r>
      <w:r>
        <w:rPr>
          <w:rFonts w:ascii="宋体" w:hAnsi="宋体" w:cs="宋体" w:hint="eastAsia"/>
          <w:sz w:val="22"/>
          <w:szCs w:val="24"/>
        </w:rPr>
        <w:t>.</w:t>
      </w:r>
      <w:r>
        <w:rPr>
          <w:rFonts w:ascii="宋体" w:hAnsi="宋体" w:cs="宋体" w:hint="eastAsia"/>
          <w:b/>
          <w:bCs/>
          <w:sz w:val="22"/>
          <w:szCs w:val="24"/>
        </w:rPr>
        <w:t>乙方应确保其提供的所有资料真实、完整、合法、有效，如果有任何变更，乙方应及时通知甲方或销售机构并办理变更手续。如因乙方未及时通知甲方或销售机构并办理相应的变更手续，由此导致的一切后果由乙方承担。</w:t>
      </w:r>
    </w:p>
    <w:p w:rsidR="00721C77" w:rsidRDefault="00721C77" w:rsidP="00721C77">
      <w:pPr>
        <w:pStyle w:val="1"/>
        <w:spacing w:line="360" w:lineRule="auto"/>
        <w:ind w:firstLineChars="0" w:firstLine="442"/>
        <w:rPr>
          <w:rFonts w:ascii="宋体" w:hAnsi="宋体" w:cs="宋体"/>
          <w:b/>
          <w:bCs/>
          <w:sz w:val="22"/>
          <w:szCs w:val="24"/>
        </w:rPr>
      </w:pPr>
      <w:r>
        <w:rPr>
          <w:rFonts w:ascii="宋体" w:hAnsi="宋体" w:cs="宋体" w:hint="eastAsia"/>
          <w:b/>
          <w:bCs/>
          <w:sz w:val="22"/>
          <w:szCs w:val="24"/>
        </w:rPr>
        <w:t>9.乙方通过电子渠道购买理财产品的，在此特别同意理财产品销售机构积极采取有效措施和技术手段完整客观记录营销推介、产品风险和关键信息提示、投资者确认和反馈等重点销售环节，确保能够满足回溯检查和核查取证的需要。</w:t>
      </w:r>
    </w:p>
    <w:p w:rsidR="00721C77" w:rsidRDefault="00721C77" w:rsidP="00721C77">
      <w:pPr>
        <w:pStyle w:val="1"/>
        <w:spacing w:line="360" w:lineRule="auto"/>
        <w:ind w:firstLineChars="0" w:firstLine="442"/>
        <w:rPr>
          <w:rFonts w:ascii="宋体" w:hAnsi="宋体" w:cs="宋体"/>
          <w:b/>
          <w:bCs/>
          <w:sz w:val="22"/>
          <w:szCs w:val="24"/>
        </w:rPr>
      </w:pPr>
      <w:r>
        <w:rPr>
          <w:rFonts w:ascii="宋体" w:hAnsi="宋体" w:cs="宋体" w:hint="eastAsia"/>
          <w:b/>
          <w:bCs/>
          <w:sz w:val="22"/>
          <w:szCs w:val="24"/>
        </w:rPr>
        <w:t>10.乙方对因购买、持有本理财产品而知悉的甲方及销售机构保密信息承担保密义务，乙方承诺不以任何方式向任何第三方披露甲方或销售机构的保密信息，法律法规另有规定的除外。</w:t>
      </w:r>
    </w:p>
    <w:p w:rsidR="00721C77" w:rsidRDefault="00721C77" w:rsidP="00721C77">
      <w:pPr>
        <w:pStyle w:val="1"/>
        <w:spacing w:line="360" w:lineRule="auto"/>
        <w:ind w:firstLineChars="0" w:firstLine="440"/>
        <w:rPr>
          <w:rFonts w:ascii="宋体" w:hAnsi="宋体" w:cs="宋体"/>
          <w:sz w:val="22"/>
          <w:szCs w:val="24"/>
        </w:rPr>
      </w:pPr>
      <w:r>
        <w:rPr>
          <w:rFonts w:ascii="宋体" w:hAnsi="宋体" w:cs="宋体" w:hint="eastAsia"/>
          <w:sz w:val="22"/>
          <w:szCs w:val="24"/>
        </w:rPr>
        <w:t>11.法律法规规定或理财产品销售文件约定的其它权利及义务。</w:t>
      </w:r>
    </w:p>
    <w:p w:rsidR="00721C77" w:rsidRDefault="00721C77" w:rsidP="00721C77">
      <w:pPr>
        <w:pStyle w:val="1"/>
        <w:spacing w:line="360" w:lineRule="auto"/>
        <w:ind w:firstLine="442"/>
        <w:rPr>
          <w:rFonts w:ascii="宋体" w:hAnsi="宋体" w:cs="宋体"/>
          <w:b/>
          <w:sz w:val="22"/>
          <w:szCs w:val="24"/>
        </w:rPr>
      </w:pPr>
      <w:r>
        <w:rPr>
          <w:rFonts w:ascii="宋体" w:hAnsi="宋体" w:cs="宋体" w:hint="eastAsia"/>
          <w:b/>
          <w:sz w:val="22"/>
          <w:szCs w:val="24"/>
        </w:rPr>
        <w:t>三、协议的生效和终止</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一）本协议书以纸质书面形式订立的情况下，乙方为个人投资者的，本协议自乙方签名、成功缴纳购买资金并经甲方系统确认购买份额后成立并生效；乙方为机构投资者的，本协议自乙方法定代表人或授权代理人签名或盖章并加盖公章或合同专用章、成功缴纳购买资金并经甲方系统确认购买份额后成立并生效。</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二）本协议书以数据电文形式订立的，乙方应在电子渠道仔细阅读本协议的所有条款，对本协议条款的含义及相应的法律后果应全部知晓并充分理解，同意接受本协议条款。本协议自乙方成功缴纳购买资金并经甲方系统确认购买份额后成立并生效。</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（三）乙方购买理财产品失败、甲方提前终止对应期次理财产品以及对应期次理财产品到期并结清后，本协议自动终止。</w:t>
      </w:r>
    </w:p>
    <w:p w:rsidR="00721C77" w:rsidRDefault="00721C77" w:rsidP="00721C77">
      <w:pPr>
        <w:pStyle w:val="1"/>
        <w:spacing w:line="360" w:lineRule="auto"/>
        <w:ind w:firstLine="442"/>
        <w:rPr>
          <w:rFonts w:ascii="宋体" w:hAnsi="宋体" w:cs="宋体"/>
          <w:b/>
          <w:bCs/>
          <w:sz w:val="22"/>
          <w:szCs w:val="24"/>
        </w:rPr>
      </w:pPr>
      <w:r>
        <w:rPr>
          <w:rFonts w:ascii="宋体" w:hAnsi="宋体" w:cs="宋体" w:hint="eastAsia"/>
          <w:b/>
          <w:bCs/>
          <w:sz w:val="22"/>
          <w:szCs w:val="24"/>
        </w:rPr>
        <w:t>四、不可抗力及其他免责条款</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因法律法规及监管政策变化、自然灾害、战争等不能预见、不能避免、不能克服的不可抗力事件或系统故障、通讯故障、投资市场停止交易等意外事件，导致甲方无法或延后履行本协议的有关义务，甲方不承担责任，但应以适当的方式通知乙方，并采取一切必要的补救措施以减少有关损失。由于国家的有关法律、法规、规章、政策的改变、紧急措施的出台而导致的风险，甲方不承担责任。</w:t>
      </w:r>
    </w:p>
    <w:p w:rsidR="00721C77" w:rsidRDefault="00721C77" w:rsidP="00721C77">
      <w:pPr>
        <w:pStyle w:val="1"/>
        <w:spacing w:line="360" w:lineRule="auto"/>
        <w:ind w:firstLine="440"/>
        <w:rPr>
          <w:rFonts w:ascii="宋体" w:hAnsi="宋体" w:cs="宋体"/>
          <w:sz w:val="22"/>
          <w:szCs w:val="24"/>
        </w:rPr>
      </w:pPr>
      <w:r>
        <w:rPr>
          <w:rFonts w:ascii="宋体" w:hAnsi="宋体" w:cs="宋体"/>
          <w:sz w:val="22"/>
          <w:szCs w:val="24"/>
        </w:rPr>
        <w:t>非因</w:t>
      </w:r>
      <w:r>
        <w:rPr>
          <w:rFonts w:ascii="宋体" w:hAnsi="宋体" w:cs="宋体" w:hint="eastAsia"/>
          <w:sz w:val="22"/>
          <w:szCs w:val="24"/>
        </w:rPr>
        <w:t>甲方</w:t>
      </w:r>
      <w:r>
        <w:rPr>
          <w:rFonts w:ascii="宋体" w:hAnsi="宋体" w:cs="宋体"/>
          <w:sz w:val="22"/>
          <w:szCs w:val="24"/>
        </w:rPr>
        <w:t>原因（包括但不限于理财产品投资者遗失理财产品销售文件、理财产品销售文件被盗用等原因）造成的损失，</w:t>
      </w:r>
      <w:r>
        <w:rPr>
          <w:rFonts w:ascii="宋体" w:hAnsi="宋体" w:cs="宋体" w:hint="eastAsia"/>
          <w:sz w:val="22"/>
          <w:szCs w:val="24"/>
        </w:rPr>
        <w:t>甲方</w:t>
      </w:r>
      <w:r>
        <w:rPr>
          <w:rFonts w:ascii="宋体" w:hAnsi="宋体" w:cs="宋体"/>
          <w:sz w:val="22"/>
          <w:szCs w:val="24"/>
        </w:rPr>
        <w:t>不承担责任。</w:t>
      </w:r>
    </w:p>
    <w:p w:rsidR="00721C77" w:rsidRDefault="00721C77" w:rsidP="00721C77">
      <w:pPr>
        <w:pStyle w:val="1"/>
        <w:spacing w:line="360" w:lineRule="auto"/>
        <w:ind w:firstLine="442"/>
        <w:rPr>
          <w:rFonts w:ascii="宋体" w:hAnsi="宋体" w:cs="宋体"/>
          <w:b/>
          <w:bCs/>
          <w:sz w:val="22"/>
          <w:szCs w:val="24"/>
        </w:rPr>
      </w:pPr>
      <w:r>
        <w:rPr>
          <w:rFonts w:ascii="宋体" w:hAnsi="宋体" w:cs="宋体" w:hint="eastAsia"/>
          <w:b/>
          <w:bCs/>
          <w:sz w:val="22"/>
          <w:szCs w:val="24"/>
        </w:rPr>
        <w:t>五、争议解决</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甲乙双方因履行本协议或与本协议有关的活动而产生的一切争议，应首先本着诚实信用原则通过友好协商解决；不能协商解决的，由甲方所在地人民法院诉讼解决。本协议适用中华人民共和国（为各项理财产品销售文件之目的，不包括香港特别行政区、澳门特别行政区和台湾地区）法律。</w:t>
      </w:r>
    </w:p>
    <w:p w:rsidR="00721C77" w:rsidRDefault="00721C77" w:rsidP="00721C77">
      <w:pPr>
        <w:pStyle w:val="1"/>
        <w:spacing w:line="360" w:lineRule="auto"/>
        <w:ind w:firstLine="442"/>
        <w:rPr>
          <w:rFonts w:ascii="宋体" w:hAnsi="宋体" w:cs="宋体"/>
          <w:sz w:val="22"/>
          <w:szCs w:val="24"/>
        </w:rPr>
      </w:pPr>
      <w:r>
        <w:rPr>
          <w:rFonts w:ascii="宋体" w:hAnsi="宋体" w:cs="宋体" w:hint="eastAsia"/>
          <w:b/>
          <w:bCs/>
          <w:sz w:val="22"/>
          <w:szCs w:val="24"/>
        </w:rPr>
        <w:t>六、</w:t>
      </w:r>
      <w:r>
        <w:rPr>
          <w:rFonts w:ascii="宋体" w:hAnsi="宋体" w:cs="宋体" w:hint="eastAsia"/>
          <w:sz w:val="22"/>
          <w:szCs w:val="24"/>
        </w:rPr>
        <w:t>本协议未尽事宜，以《理财产品说明书》《理财产品风险揭示书》《理财产品销售协议书》及《投资者权益须知》等销售文件的内容为准。</w:t>
      </w:r>
    </w:p>
    <w:p w:rsidR="00721C77" w:rsidRDefault="00721C77" w:rsidP="00721C77">
      <w:pPr>
        <w:pStyle w:val="1"/>
        <w:spacing w:line="360" w:lineRule="auto"/>
        <w:ind w:firstLine="440"/>
        <w:rPr>
          <w:rFonts w:ascii="宋体" w:hAnsi="宋体" w:cs="宋体"/>
          <w:sz w:val="22"/>
          <w:szCs w:val="24"/>
        </w:rPr>
      </w:pPr>
    </w:p>
    <w:p w:rsidR="00721C77" w:rsidRDefault="00721C77" w:rsidP="00721C77">
      <w:pPr>
        <w:pStyle w:val="1"/>
        <w:spacing w:line="360" w:lineRule="auto"/>
        <w:ind w:firstLine="442"/>
        <w:rPr>
          <w:rFonts w:ascii="宋体" w:hAnsi="宋体" w:cs="宋体"/>
          <w:b/>
          <w:bCs/>
          <w:sz w:val="22"/>
          <w:szCs w:val="24"/>
        </w:rPr>
      </w:pPr>
      <w:r>
        <w:rPr>
          <w:rFonts w:ascii="宋体" w:hAnsi="宋体" w:cs="宋体" w:hint="eastAsia"/>
          <w:b/>
          <w:bCs/>
          <w:sz w:val="22"/>
          <w:szCs w:val="24"/>
        </w:rPr>
        <w:t>请投资者在购买本理财产品前认真阅读以上条款，尤其是加粗的条款。如果投资者不同意本协议的任何内容，或者无法准确理解相关条款的解释，请不要进行后续操作。</w:t>
      </w:r>
    </w:p>
    <w:p w:rsidR="00721C77" w:rsidRDefault="00721C77" w:rsidP="00721C77">
      <w:pPr>
        <w:pStyle w:val="1"/>
        <w:spacing w:line="360" w:lineRule="auto"/>
        <w:ind w:firstLine="440"/>
        <w:rPr>
          <w:rFonts w:ascii="宋体" w:hAnsi="宋体" w:cs="宋体"/>
          <w:sz w:val="22"/>
          <w:szCs w:val="24"/>
        </w:rPr>
      </w:pPr>
      <w:r>
        <w:rPr>
          <w:rFonts w:ascii="宋体" w:hAnsi="宋体" w:cs="宋体" w:hint="eastAsia"/>
          <w:sz w:val="22"/>
          <w:szCs w:val="24"/>
        </w:rPr>
        <w:t>（以下无正文）</w:t>
      </w:r>
    </w:p>
    <w:p w:rsidR="00721C77" w:rsidRDefault="00721C77" w:rsidP="00721C77">
      <w:pPr>
        <w:pStyle w:val="1"/>
        <w:spacing w:line="360" w:lineRule="auto"/>
        <w:ind w:firstLine="440"/>
        <w:rPr>
          <w:rFonts w:ascii="宋体" w:hAnsi="宋体" w:cs="宋体"/>
          <w:sz w:val="22"/>
          <w:szCs w:val="24"/>
        </w:rPr>
      </w:pPr>
    </w:p>
    <w:p w:rsidR="00721C77" w:rsidRDefault="00721C77" w:rsidP="00721C77">
      <w:pPr>
        <w:spacing w:line="360" w:lineRule="auto"/>
        <w:rPr>
          <w:rFonts w:ascii="宋体" w:hAnsi="宋体"/>
          <w:sz w:val="22"/>
          <w:szCs w:val="24"/>
        </w:rPr>
      </w:pPr>
      <w:r>
        <w:rPr>
          <w:rStyle w:val="fontstyle01"/>
          <w:sz w:val="22"/>
          <w:szCs w:val="24"/>
        </w:rPr>
        <w:t>个人投资者（如适用）：</w:t>
      </w:r>
      <w:r>
        <w:rPr>
          <w:rStyle w:val="fontstyle01"/>
          <w:sz w:val="22"/>
          <w:szCs w:val="24"/>
        </w:rPr>
        <w:t xml:space="preserve">                   </w:t>
      </w:r>
      <w:r>
        <w:rPr>
          <w:rStyle w:val="fontstyle01"/>
          <w:sz w:val="22"/>
          <w:szCs w:val="24"/>
        </w:rPr>
        <w:t>机构投资者（如适用）：</w:t>
      </w:r>
      <w:r>
        <w:rPr>
          <w:rFonts w:hint="eastAsia"/>
          <w:color w:val="000000"/>
          <w:sz w:val="22"/>
          <w:szCs w:val="24"/>
        </w:rPr>
        <w:br/>
      </w:r>
      <w:r>
        <w:rPr>
          <w:rStyle w:val="fontstyle01"/>
          <w:sz w:val="22"/>
          <w:szCs w:val="24"/>
        </w:rPr>
        <w:t>个人投资者：</w:t>
      </w:r>
      <w:r>
        <w:rPr>
          <w:rStyle w:val="fontstyle01"/>
          <w:sz w:val="22"/>
          <w:szCs w:val="24"/>
        </w:rPr>
        <w:t xml:space="preserve"> </w:t>
      </w:r>
      <w:r>
        <w:rPr>
          <w:rStyle w:val="fontstyle01"/>
          <w:sz w:val="22"/>
          <w:szCs w:val="24"/>
        </w:rPr>
        <w:t>（签名或盖章）</w:t>
      </w:r>
      <w:r>
        <w:rPr>
          <w:rStyle w:val="fontstyle01"/>
          <w:sz w:val="22"/>
          <w:szCs w:val="24"/>
        </w:rPr>
        <w:t xml:space="preserve">              </w:t>
      </w:r>
      <w:r>
        <w:rPr>
          <w:rStyle w:val="fontstyle01"/>
          <w:sz w:val="22"/>
          <w:szCs w:val="24"/>
        </w:rPr>
        <w:t>机构投资者：</w:t>
      </w:r>
      <w:r>
        <w:rPr>
          <w:rStyle w:val="fontstyle01"/>
          <w:sz w:val="22"/>
          <w:szCs w:val="24"/>
        </w:rPr>
        <w:t xml:space="preserve"> </w:t>
      </w:r>
      <w:r>
        <w:rPr>
          <w:rStyle w:val="fontstyle01"/>
          <w:sz w:val="22"/>
          <w:szCs w:val="24"/>
        </w:rPr>
        <w:t>（</w:t>
      </w:r>
      <w:r>
        <w:rPr>
          <w:rFonts w:ascii="宋体" w:hAnsi="宋体" w:cs="宋体" w:hint="eastAsia"/>
          <w:sz w:val="22"/>
          <w:szCs w:val="24"/>
        </w:rPr>
        <w:t>公章或合同专用章</w:t>
      </w:r>
      <w:r>
        <w:rPr>
          <w:rStyle w:val="fontstyle01"/>
          <w:sz w:val="22"/>
          <w:szCs w:val="24"/>
        </w:rPr>
        <w:t>）</w:t>
      </w:r>
      <w:r>
        <w:rPr>
          <w:rFonts w:hint="eastAsia"/>
          <w:color w:val="000000"/>
          <w:sz w:val="22"/>
          <w:szCs w:val="24"/>
        </w:rPr>
        <w:br/>
      </w:r>
      <w:r>
        <w:rPr>
          <w:rStyle w:val="fontstyle01"/>
          <w:sz w:val="22"/>
          <w:szCs w:val="24"/>
        </w:rPr>
        <w:t xml:space="preserve">   </w:t>
      </w:r>
      <w:r>
        <w:rPr>
          <w:rStyle w:val="fontstyle01"/>
          <w:sz w:val="22"/>
          <w:szCs w:val="24"/>
        </w:rPr>
        <w:t>年</w:t>
      </w:r>
      <w:r>
        <w:rPr>
          <w:rStyle w:val="fontstyle01"/>
          <w:sz w:val="22"/>
          <w:szCs w:val="24"/>
        </w:rPr>
        <w:t xml:space="preserve">  </w:t>
      </w:r>
      <w:r>
        <w:rPr>
          <w:rStyle w:val="fontstyle01"/>
          <w:sz w:val="22"/>
          <w:szCs w:val="24"/>
        </w:rPr>
        <w:t>月</w:t>
      </w:r>
      <w:r>
        <w:rPr>
          <w:rStyle w:val="fontstyle01"/>
          <w:sz w:val="22"/>
          <w:szCs w:val="24"/>
        </w:rPr>
        <w:t xml:space="preserve">  </w:t>
      </w:r>
      <w:r>
        <w:rPr>
          <w:rStyle w:val="fontstyle01"/>
          <w:sz w:val="22"/>
          <w:szCs w:val="24"/>
        </w:rPr>
        <w:t>日</w:t>
      </w:r>
      <w:r>
        <w:rPr>
          <w:rStyle w:val="fontstyle01"/>
          <w:sz w:val="22"/>
          <w:szCs w:val="24"/>
        </w:rPr>
        <w:t xml:space="preserve">                           </w:t>
      </w:r>
      <w:r>
        <w:rPr>
          <w:rStyle w:val="fontstyle01"/>
          <w:sz w:val="22"/>
          <w:szCs w:val="24"/>
        </w:rPr>
        <w:t>法定代表人或授权代理人：（签名或盖章）</w:t>
      </w:r>
      <w:r>
        <w:rPr>
          <w:rFonts w:hint="eastAsia"/>
          <w:color w:val="000000"/>
          <w:sz w:val="22"/>
          <w:szCs w:val="24"/>
        </w:rPr>
        <w:br/>
      </w:r>
      <w:r>
        <w:rPr>
          <w:rStyle w:val="fontstyle01"/>
          <w:sz w:val="22"/>
          <w:szCs w:val="24"/>
        </w:rPr>
        <w:t xml:space="preserve">                                            </w:t>
      </w:r>
      <w:r>
        <w:rPr>
          <w:rStyle w:val="fontstyle01"/>
          <w:sz w:val="22"/>
          <w:szCs w:val="24"/>
        </w:rPr>
        <w:t>年</w:t>
      </w:r>
      <w:r>
        <w:rPr>
          <w:rStyle w:val="fontstyle01"/>
          <w:sz w:val="22"/>
          <w:szCs w:val="24"/>
        </w:rPr>
        <w:t xml:space="preserve">    </w:t>
      </w:r>
      <w:r>
        <w:rPr>
          <w:rStyle w:val="fontstyle01"/>
          <w:sz w:val="22"/>
          <w:szCs w:val="24"/>
        </w:rPr>
        <w:t>月</w:t>
      </w:r>
      <w:r>
        <w:rPr>
          <w:rStyle w:val="fontstyle01"/>
          <w:sz w:val="22"/>
          <w:szCs w:val="24"/>
        </w:rPr>
        <w:t xml:space="preserve">   </w:t>
      </w:r>
      <w:r>
        <w:rPr>
          <w:rStyle w:val="fontstyle01"/>
          <w:sz w:val="22"/>
          <w:szCs w:val="24"/>
        </w:rPr>
        <w:t>日</w:t>
      </w:r>
    </w:p>
    <w:p w:rsidR="00721C77" w:rsidRDefault="00721C77" w:rsidP="00721C77">
      <w:pPr>
        <w:spacing w:line="240" w:lineRule="exact"/>
        <w:rPr>
          <w:rFonts w:ascii="Times New Roman" w:hAnsi="Times New Roman"/>
          <w:sz w:val="22"/>
        </w:rPr>
      </w:pPr>
    </w:p>
    <w:p w:rsidR="00721C77" w:rsidRDefault="00721C77" w:rsidP="00721C77">
      <w:pPr>
        <w:widowControl/>
        <w:jc w:val="left"/>
        <w:rPr>
          <w:rFonts w:ascii="Times New Roman" w:hAnsi="Times New Roman"/>
        </w:rPr>
      </w:pPr>
    </w:p>
    <w:p w:rsidR="00721C77" w:rsidRDefault="00721C77" w:rsidP="00721C77"/>
    <w:p w:rsidR="00427CA4" w:rsidRPr="00721C77" w:rsidRDefault="00427CA4"/>
    <w:sectPr w:rsidR="00427CA4" w:rsidRPr="00721C77" w:rsidSect="00721C77">
      <w:footerReference w:type="default" r:id="rId6"/>
      <w:pgSz w:w="11906" w:h="16838"/>
      <w:pgMar w:top="720" w:right="720" w:bottom="720" w:left="720" w:header="510" w:footer="62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CA4" w:rsidRDefault="00427CA4" w:rsidP="00721C77">
      <w:r>
        <w:separator/>
      </w:r>
    </w:p>
  </w:endnote>
  <w:endnote w:type="continuationSeparator" w:id="1">
    <w:p w:rsidR="00427CA4" w:rsidRDefault="00427CA4" w:rsidP="00721C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YaHei_PDF_Subset">
    <w:altName w:val="Arial Unicode MS"/>
    <w:charset w:val="00"/>
    <w:family w:val="roman"/>
    <w:pitch w:val="default"/>
    <w:sig w:usb0="00000000" w:usb1="00000000" w:usb2="00000000" w:usb3="00000000" w:csb0="00040001" w:csb1="00000000"/>
  </w:font>
  <w:font w:name="FZSSK--GBK1-0">
    <w:charset w:val="86"/>
    <w:family w:val="auto"/>
    <w:pitch w:val="default"/>
    <w:sig w:usb0="00000000" w:usb1="00000000" w:usb2="00000000" w:usb3="00000000" w:csb0="0016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7CA4">
    <w:pPr>
      <w:pStyle w:val="a4"/>
      <w:jc w:val="center"/>
    </w:pPr>
    <w:r>
      <w:rPr>
        <w:b/>
        <w:sz w:val="24"/>
        <w:szCs w:val="24"/>
      </w:rPr>
      <w:fldChar w:fldCharType="begin"/>
    </w:r>
    <w:r>
      <w:rPr>
        <w:b/>
      </w:rPr>
      <w:instrText>PAGE</w:instrText>
    </w:r>
    <w:r>
      <w:rPr>
        <w:b/>
        <w:sz w:val="24"/>
        <w:szCs w:val="24"/>
      </w:rPr>
      <w:fldChar w:fldCharType="separate"/>
    </w:r>
    <w:r w:rsidR="00721C77">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1C77">
      <w:rPr>
        <w:b/>
        <w:noProof/>
      </w:rPr>
      <w:t>4</w:t>
    </w:r>
    <w:r>
      <w:rPr>
        <w:b/>
        <w:sz w:val="24"/>
        <w:szCs w:val="24"/>
      </w:rPr>
      <w:fldChar w:fldCharType="end"/>
    </w:r>
  </w:p>
  <w:p w:rsidR="00000000" w:rsidRDefault="00427CA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CA4" w:rsidRDefault="00427CA4" w:rsidP="00721C77">
      <w:r>
        <w:separator/>
      </w:r>
    </w:p>
  </w:footnote>
  <w:footnote w:type="continuationSeparator" w:id="1">
    <w:p w:rsidR="00427CA4" w:rsidRDefault="00427CA4" w:rsidP="00721C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1C77"/>
    <w:rsid w:val="00427CA4"/>
    <w:rsid w:val="00721C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C7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1C7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21C77"/>
    <w:rPr>
      <w:sz w:val="18"/>
      <w:szCs w:val="18"/>
    </w:rPr>
  </w:style>
  <w:style w:type="paragraph" w:styleId="a4">
    <w:name w:val="footer"/>
    <w:basedOn w:val="a"/>
    <w:link w:val="Char0"/>
    <w:uiPriority w:val="99"/>
    <w:unhideWhenUsed/>
    <w:qFormat/>
    <w:rsid w:val="00721C7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721C77"/>
    <w:rPr>
      <w:sz w:val="18"/>
      <w:szCs w:val="18"/>
    </w:rPr>
  </w:style>
  <w:style w:type="character" w:customStyle="1" w:styleId="fontstyle01">
    <w:name w:val="fontstyle01"/>
    <w:basedOn w:val="a0"/>
    <w:qFormat/>
    <w:rsid w:val="00721C77"/>
    <w:rPr>
      <w:rFonts w:ascii="MicrosoftYaHei_PDF_Subset" w:hAnsi="MicrosoftYaHei_PDF_Subset" w:hint="default"/>
      <w:color w:val="000000"/>
      <w:sz w:val="20"/>
      <w:szCs w:val="20"/>
    </w:rPr>
  </w:style>
  <w:style w:type="paragraph" w:customStyle="1" w:styleId="1">
    <w:name w:val="列表段落1"/>
    <w:basedOn w:val="a"/>
    <w:uiPriority w:val="99"/>
    <w:unhideWhenUsed/>
    <w:qFormat/>
    <w:rsid w:val="00721C7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3244</Characters>
  <Application>Microsoft Office Word</Application>
  <DocSecurity>0</DocSecurity>
  <Lines>27</Lines>
  <Paragraphs>7</Paragraphs>
  <ScaleCrop>false</ScaleCrop>
  <Company>Microsoft</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2022-11-17T03:44:00Z</dcterms:created>
  <dcterms:modified xsi:type="dcterms:W3CDTF">2022-11-17T03:44:00Z</dcterms:modified>
</cp:coreProperties>
</file>