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0FAF" w:rsidRDefault="008242A1">
      <w:pPr>
        <w:autoSpaceDE w:val="0"/>
        <w:autoSpaceDN w:val="0"/>
        <w:adjustRightInd w:val="0"/>
        <w:spacing w:before="120" w:after="240" w:line="360" w:lineRule="auto"/>
        <w:jc w:val="center"/>
        <w:rPr>
          <w:rFonts w:ascii="黑体" w:eastAsia="黑体" w:hAnsi="黑体" w:cs="宋体"/>
          <w:b/>
          <w:bCs/>
          <w:color w:val="4F4F4F"/>
          <w:kern w:val="0"/>
          <w:sz w:val="28"/>
          <w:szCs w:val="28"/>
        </w:rPr>
      </w:pPr>
      <w:bookmarkStart w:id="0" w:name="_GoBack"/>
      <w:r>
        <w:rPr>
          <w:rFonts w:ascii="黑体" w:eastAsia="黑体" w:hAnsi="黑体" w:cs="宋体" w:hint="eastAsia"/>
          <w:b/>
          <w:bCs/>
          <w:color w:val="4F4F4F"/>
          <w:kern w:val="0"/>
          <w:sz w:val="28"/>
          <w:szCs w:val="28"/>
        </w:rPr>
        <w:t>关于“兴业银行天天万利宝稳利1号净值型理财产品</w:t>
      </w:r>
      <w:r w:rsidR="00D87F3B">
        <w:rPr>
          <w:rFonts w:ascii="黑体" w:eastAsia="黑体" w:hAnsi="黑体" w:cs="宋体"/>
          <w:b/>
          <w:bCs/>
          <w:color w:val="4F4F4F"/>
          <w:kern w:val="0"/>
          <w:sz w:val="28"/>
          <w:szCs w:val="28"/>
        </w:rPr>
        <w:t>F</w:t>
      </w:r>
      <w:r>
        <w:rPr>
          <w:rFonts w:ascii="黑体" w:eastAsia="黑体" w:hAnsi="黑体" w:cs="宋体" w:hint="eastAsia"/>
          <w:b/>
          <w:bCs/>
          <w:color w:val="4F4F4F"/>
          <w:kern w:val="0"/>
          <w:sz w:val="28"/>
          <w:szCs w:val="28"/>
        </w:rPr>
        <w:t>款”销售文件变更的公告</w:t>
      </w:r>
      <w:bookmarkEnd w:id="0"/>
    </w:p>
    <w:p w:rsidR="00F60FAF" w:rsidRDefault="00F60FAF">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F60FAF" w:rsidRDefault="008242A1">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兴业银行天天万利宝稳利1号净值型理财产品</w:t>
      </w:r>
      <w:r w:rsidR="006461CF">
        <w:rPr>
          <w:rFonts w:ascii="仿宋_GB2312" w:eastAsia="仿宋_GB2312" w:cs="宋体"/>
          <w:color w:val="5F5F5F"/>
          <w:kern w:val="0"/>
          <w:szCs w:val="21"/>
        </w:rPr>
        <w:t>F</w:t>
      </w:r>
      <w:r>
        <w:rPr>
          <w:rFonts w:ascii="仿宋_GB2312" w:eastAsia="仿宋_GB2312" w:cs="宋体" w:hint="eastAsia"/>
          <w:color w:val="5F5F5F"/>
          <w:kern w:val="0"/>
          <w:szCs w:val="21"/>
        </w:rPr>
        <w:t>款（产品代码：</w:t>
      </w:r>
      <w:r w:rsidR="00D87F3B" w:rsidRPr="00D87F3B">
        <w:rPr>
          <w:rFonts w:ascii="仿宋_GB2312" w:eastAsia="仿宋_GB2312" w:cs="宋体"/>
          <w:color w:val="5F5F5F"/>
          <w:kern w:val="0"/>
          <w:szCs w:val="21"/>
        </w:rPr>
        <w:t>9K218016</w:t>
      </w:r>
      <w:r>
        <w:rPr>
          <w:rFonts w:ascii="仿宋_GB2312" w:eastAsia="仿宋_GB2312" w:cs="宋体" w:hint="eastAsia"/>
          <w:color w:val="5F5F5F"/>
          <w:kern w:val="0"/>
          <w:szCs w:val="21"/>
        </w:rPr>
        <w:t xml:space="preserve">，产品登记编码： </w:t>
      </w:r>
      <w:r w:rsidR="000273F7" w:rsidRPr="000273F7">
        <w:rPr>
          <w:rFonts w:ascii="仿宋_GB2312" w:eastAsia="仿宋_GB2312" w:cs="宋体"/>
          <w:color w:val="5F5F5F"/>
          <w:kern w:val="0"/>
          <w:szCs w:val="21"/>
        </w:rPr>
        <w:t>Z70020200000</w:t>
      </w:r>
      <w:r w:rsidR="00D87F3B">
        <w:rPr>
          <w:rFonts w:ascii="仿宋_GB2312" w:eastAsia="仿宋_GB2312" w:cs="宋体"/>
          <w:color w:val="5F5F5F"/>
          <w:kern w:val="0"/>
          <w:szCs w:val="21"/>
        </w:rPr>
        <w:t>10</w:t>
      </w:r>
      <w:r>
        <w:rPr>
          <w:rFonts w:ascii="仿宋_GB2312" w:eastAsia="仿宋_GB2312" w:cs="宋体" w:hint="eastAsia"/>
          <w:color w:val="5F5F5F"/>
          <w:kern w:val="0"/>
          <w:szCs w:val="21"/>
        </w:rPr>
        <w:t>）（以下简称“本产品”）于2018年</w:t>
      </w:r>
      <w:r w:rsidR="00D87F3B">
        <w:rPr>
          <w:rFonts w:ascii="仿宋_GB2312" w:eastAsia="仿宋_GB2312" w:cs="宋体"/>
          <w:color w:val="5F5F5F"/>
          <w:kern w:val="0"/>
          <w:szCs w:val="21"/>
        </w:rPr>
        <w:t>9</w:t>
      </w:r>
      <w:r>
        <w:rPr>
          <w:rFonts w:ascii="仿宋_GB2312" w:eastAsia="仿宋_GB2312" w:cs="宋体" w:hint="eastAsia"/>
          <w:color w:val="5F5F5F"/>
          <w:kern w:val="0"/>
          <w:szCs w:val="21"/>
        </w:rPr>
        <w:t>月</w:t>
      </w:r>
      <w:r w:rsidR="00D87F3B">
        <w:rPr>
          <w:rFonts w:ascii="仿宋_GB2312" w:eastAsia="仿宋_GB2312" w:cs="宋体" w:hint="eastAsia"/>
          <w:color w:val="5F5F5F"/>
          <w:kern w:val="0"/>
          <w:szCs w:val="21"/>
        </w:rPr>
        <w:t>1</w:t>
      </w:r>
      <w:r w:rsidR="00D87F3B">
        <w:rPr>
          <w:rFonts w:ascii="仿宋_GB2312" w:eastAsia="仿宋_GB2312" w:cs="宋体"/>
          <w:color w:val="5F5F5F"/>
          <w:kern w:val="0"/>
          <w:szCs w:val="21"/>
        </w:rPr>
        <w:t>2</w:t>
      </w:r>
      <w:r>
        <w:rPr>
          <w:rFonts w:ascii="仿宋_GB2312" w:eastAsia="仿宋_GB2312" w:cs="宋体" w:hint="eastAsia"/>
          <w:color w:val="5F5F5F"/>
          <w:kern w:val="0"/>
          <w:szCs w:val="21"/>
        </w:rPr>
        <w:t>日成立并投资运作至今。为了更好的提供客户服务，帮助客户理解本产品销售文件条款，维护客户权益，维持本产品的正常投资运作，根据监管最新要求、管理人和销售机构关于理财业务的管理办法和操作规范，对理财产品销售文件进行变更。特就本次销售文件变更有关的以下事项进行公告：</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（一）理财产品投资范围的变更</w:t>
      </w:r>
    </w:p>
    <w:p w:rsidR="00F60FAF" w:rsidRDefault="008242A1">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“四、理财产品的投资”“（三）投资范围</w:t>
      </w:r>
      <w:r>
        <w:rPr>
          <w:rFonts w:ascii="仿宋_GB2312" w:eastAsia="仿宋_GB2312" w:hAnsiTheme="minorHAnsi"/>
          <w:color w:val="5F5F5F"/>
          <w:sz w:val="21"/>
          <w:szCs w:val="21"/>
        </w:rPr>
        <w:t>及投资组合比例</w:t>
      </w:r>
      <w:r>
        <w:rPr>
          <w:rFonts w:ascii="仿宋_GB2312" w:eastAsia="仿宋_GB2312" w:hAnsiTheme="minorHAnsi" w:hint="eastAsia"/>
          <w:color w:val="5F5F5F"/>
          <w:sz w:val="21"/>
          <w:szCs w:val="21"/>
        </w:rPr>
        <w:t>”内容。</w:t>
      </w:r>
    </w:p>
    <w:p w:rsidR="00F60FAF" w:rsidRDefault="008242A1">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color w:val="5F5F5F"/>
          <w:sz w:val="21"/>
          <w:szCs w:val="21"/>
        </w:rPr>
        <w:t>在不改变投资范围的前提下，对《产品说明书》中理财产品的投资中</w:t>
      </w:r>
      <w:r>
        <w:rPr>
          <w:rFonts w:ascii="仿宋_GB2312" w:eastAsia="仿宋_GB2312" w:hAnsiTheme="minorHAnsi"/>
          <w:color w:val="5F5F5F"/>
          <w:sz w:val="21"/>
          <w:szCs w:val="21"/>
        </w:rPr>
        <w:t>“</w:t>
      </w:r>
      <w:r>
        <w:rPr>
          <w:rFonts w:ascii="仿宋_GB2312" w:eastAsia="仿宋_GB2312" w:hAnsiTheme="minorHAnsi"/>
          <w:color w:val="5F5F5F"/>
          <w:sz w:val="21"/>
          <w:szCs w:val="21"/>
        </w:rPr>
        <w:t>1.投资范围（2）固定收益类投资工具</w:t>
      </w:r>
      <w:r>
        <w:rPr>
          <w:rFonts w:ascii="仿宋_GB2312" w:eastAsia="仿宋_GB2312" w:hAnsiTheme="minorHAnsi"/>
          <w:color w:val="5F5F5F"/>
          <w:sz w:val="21"/>
          <w:szCs w:val="21"/>
        </w:rPr>
        <w:t>”</w:t>
      </w:r>
      <w:r>
        <w:rPr>
          <w:rFonts w:ascii="仿宋_GB2312" w:eastAsia="仿宋_GB2312" w:hAnsiTheme="minorHAnsi"/>
          <w:color w:val="5F5F5F"/>
          <w:sz w:val="21"/>
          <w:szCs w:val="21"/>
        </w:rPr>
        <w:t>的表述进行调整：</w:t>
      </w:r>
    </w:p>
    <w:p w:rsidR="00F60FAF" w:rsidRDefault="008242A1">
      <w:pPr>
        <w:pStyle w:val="a8"/>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F60FAF" w:rsidRDefault="008242A1">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w:t>
      </w:r>
      <w:r>
        <w:rPr>
          <w:rFonts w:ascii="仿宋_GB2312" w:eastAsia="仿宋_GB2312" w:hAnsiTheme="minorHAnsi"/>
          <w:color w:val="5F5F5F"/>
          <w:sz w:val="21"/>
          <w:szCs w:val="21"/>
        </w:rPr>
        <w:t>2）同业存单、国债、政策性金融债、地方政府债、央行票据、短期融资</w:t>
      </w:r>
      <w:r>
        <w:rPr>
          <w:rFonts w:ascii="仿宋_GB2312" w:eastAsia="仿宋_GB2312" w:hAnsiTheme="minorHAnsi" w:hint="eastAsia"/>
          <w:color w:val="5F5F5F"/>
          <w:sz w:val="21"/>
          <w:szCs w:val="21"/>
        </w:rPr>
        <w:t>券、超短期融资券、中期票据（包含永续中票）、企业债、公司债（包含可续期公司债）、非公开定向债务融资工具、项目收益债、项目收益票据、资产支持证券、次级债（包括二级资本债）、可转换债、可交换债、交易所市场债券及债务融资工具，其它固定收益类投资工具等。”</w:t>
      </w:r>
    </w:p>
    <w:p w:rsidR="00F60FAF" w:rsidRDefault="008242A1">
      <w:pPr>
        <w:pStyle w:val="a8"/>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F60FAF" w:rsidRDefault="008242A1">
      <w:pPr>
        <w:pStyle w:val="a8"/>
        <w:shd w:val="clear" w:color="auto" w:fill="FFFFFF"/>
        <w:spacing w:before="150" w:beforeAutospacing="0" w:after="150" w:afterAutospacing="0" w:line="360" w:lineRule="auto"/>
        <w:ind w:firstLine="480"/>
      </w:pPr>
      <w:r>
        <w:rPr>
          <w:rFonts w:ascii="仿宋_GB2312" w:eastAsia="仿宋_GB2312" w:hAnsiTheme="minorHAnsi" w:hint="eastAsia"/>
          <w:color w:val="5F5F5F"/>
          <w:sz w:val="21"/>
          <w:szCs w:val="21"/>
        </w:rPr>
        <w:t>“（</w:t>
      </w:r>
      <w:r>
        <w:rPr>
          <w:rFonts w:ascii="仿宋_GB2312" w:eastAsia="仿宋_GB2312" w:hAnsiTheme="minorHAnsi"/>
          <w:color w:val="5F5F5F"/>
          <w:sz w:val="21"/>
          <w:szCs w:val="21"/>
        </w:rPr>
        <w:t>2）</w:t>
      </w:r>
      <w:r>
        <w:rPr>
          <w:rFonts w:ascii="仿宋_GB2312" w:eastAsia="仿宋_GB2312" w:hAnsiTheme="minorHAnsi" w:hint="eastAsia"/>
          <w:color w:val="5F5F5F"/>
          <w:sz w:val="21"/>
          <w:szCs w:val="21"/>
        </w:rPr>
        <w:t>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（二）理财产品销售文件</w:t>
      </w:r>
      <w:r>
        <w:rPr>
          <w:rFonts w:ascii="仿宋_GB2312" w:eastAsia="仿宋_GB2312" w:cs="宋体"/>
          <w:color w:val="5F5F5F"/>
          <w:kern w:val="0"/>
          <w:szCs w:val="21"/>
        </w:rPr>
        <w:t>其他条款变更</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lastRenderedPageBreak/>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本次变更后的理财产品销售文件自2022年</w:t>
      </w:r>
      <w:r w:rsidR="00D87F3B">
        <w:rPr>
          <w:rFonts w:ascii="仿宋_GB2312" w:eastAsia="仿宋_GB2312" w:cs="宋体"/>
          <w:color w:val="5F5F5F"/>
          <w:kern w:val="0"/>
          <w:szCs w:val="21"/>
        </w:rPr>
        <w:t>9</w:t>
      </w:r>
      <w:r>
        <w:rPr>
          <w:rFonts w:ascii="仿宋_GB2312" w:eastAsia="仿宋_GB2312" w:cs="宋体" w:hint="eastAsia"/>
          <w:color w:val="5F5F5F"/>
          <w:kern w:val="0"/>
          <w:szCs w:val="21"/>
        </w:rPr>
        <w:t>月</w:t>
      </w:r>
      <w:r w:rsidR="00D87F3B">
        <w:rPr>
          <w:rFonts w:ascii="仿宋_GB2312" w:eastAsia="仿宋_GB2312" w:cs="宋体"/>
          <w:color w:val="5F5F5F"/>
          <w:kern w:val="0"/>
          <w:szCs w:val="21"/>
        </w:rPr>
        <w:t>7</w:t>
      </w:r>
      <w:r>
        <w:rPr>
          <w:rFonts w:ascii="仿宋_GB2312" w:eastAsia="仿宋_GB2312" w:cs="宋体" w:hint="eastAsia"/>
          <w:color w:val="5F5F5F"/>
          <w:kern w:val="0"/>
          <w:szCs w:val="21"/>
        </w:rPr>
        <w:t>日生效。</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2</w:t>
      </w:r>
      <w:r>
        <w:rPr>
          <w:rFonts w:ascii="仿宋_GB2312" w:eastAsia="仿宋_GB2312" w:cs="宋体"/>
          <w:color w:val="5F5F5F"/>
          <w:kern w:val="0"/>
          <w:szCs w:val="21"/>
        </w:rPr>
        <w:t>.</w:t>
      </w:r>
      <w:r>
        <w:rPr>
          <w:rFonts w:ascii="仿宋_GB2312" w:eastAsia="仿宋_GB2312" w:cs="宋体" w:hint="eastAsia"/>
          <w:color w:val="5F5F5F"/>
          <w:kern w:val="0"/>
          <w:szCs w:val="21"/>
        </w:rPr>
        <w:t xml:space="preserve"> 202</w:t>
      </w:r>
      <w:r>
        <w:rPr>
          <w:rFonts w:ascii="仿宋_GB2312" w:eastAsia="仿宋_GB2312" w:cs="宋体"/>
          <w:color w:val="5F5F5F"/>
          <w:kern w:val="0"/>
          <w:szCs w:val="21"/>
        </w:rPr>
        <w:t>2</w:t>
      </w:r>
      <w:r>
        <w:rPr>
          <w:rFonts w:ascii="仿宋_GB2312" w:eastAsia="仿宋_GB2312" w:cs="宋体" w:hint="eastAsia"/>
          <w:color w:val="5F5F5F"/>
          <w:kern w:val="0"/>
          <w:szCs w:val="21"/>
        </w:rPr>
        <w:t>年</w:t>
      </w:r>
      <w:r w:rsidR="00D87F3B">
        <w:rPr>
          <w:rFonts w:ascii="仿宋_GB2312" w:eastAsia="仿宋_GB2312" w:cs="宋体"/>
          <w:color w:val="5F5F5F"/>
          <w:kern w:val="0"/>
          <w:szCs w:val="21"/>
        </w:rPr>
        <w:t>9</w:t>
      </w:r>
      <w:r w:rsidR="00D87F3B">
        <w:rPr>
          <w:rFonts w:ascii="仿宋_GB2312" w:eastAsia="仿宋_GB2312" w:cs="宋体" w:hint="eastAsia"/>
          <w:color w:val="5F5F5F"/>
          <w:kern w:val="0"/>
          <w:szCs w:val="21"/>
        </w:rPr>
        <w:t>月</w:t>
      </w:r>
      <w:r w:rsidR="00D87F3B">
        <w:rPr>
          <w:rFonts w:ascii="仿宋_GB2312" w:eastAsia="仿宋_GB2312" w:cs="宋体"/>
          <w:color w:val="5F5F5F"/>
          <w:kern w:val="0"/>
          <w:szCs w:val="21"/>
        </w:rPr>
        <w:t>7</w:t>
      </w:r>
      <w:r w:rsidR="00D87F3B">
        <w:rPr>
          <w:rFonts w:ascii="仿宋_GB2312" w:eastAsia="仿宋_GB2312" w:cs="宋体" w:hint="eastAsia"/>
          <w:color w:val="5F5F5F"/>
          <w:kern w:val="0"/>
          <w:szCs w:val="21"/>
        </w:rPr>
        <w:t>日</w:t>
      </w:r>
      <w:r>
        <w:rPr>
          <w:rFonts w:ascii="仿宋_GB2312" w:eastAsia="仿宋_GB2312" w:cs="宋体" w:hint="eastAsia"/>
          <w:color w:val="5F5F5F"/>
          <w:kern w:val="0"/>
          <w:szCs w:val="21"/>
        </w:rPr>
        <w:t>（含）</w:t>
      </w:r>
      <w:r>
        <w:rPr>
          <w:rFonts w:ascii="仿宋_GB2312" w:eastAsia="仿宋_GB2312" w:cs="宋体"/>
          <w:color w:val="5F5F5F"/>
          <w:kern w:val="0"/>
          <w:szCs w:val="21"/>
        </w:rPr>
        <w:t>之后</w:t>
      </w:r>
      <w:r>
        <w:rPr>
          <w:rFonts w:ascii="仿宋_GB2312" w:eastAsia="仿宋_GB2312" w:cs="宋体" w:hint="eastAsia"/>
          <w:color w:val="5F5F5F"/>
          <w:kern w:val="0"/>
          <w:szCs w:val="21"/>
        </w:rPr>
        <w:t>，</w:t>
      </w:r>
      <w:r>
        <w:rPr>
          <w:rFonts w:ascii="仿宋_GB2312" w:eastAsia="仿宋_GB2312" w:cs="宋体"/>
          <w:color w:val="5F5F5F"/>
          <w:kern w:val="0"/>
          <w:szCs w:val="21"/>
        </w:rPr>
        <w:t>申购本理财产品</w:t>
      </w:r>
      <w:r>
        <w:rPr>
          <w:rFonts w:ascii="仿宋_GB2312" w:eastAsia="仿宋_GB2312" w:cs="宋体" w:hint="eastAsia"/>
          <w:color w:val="5F5F5F"/>
          <w:kern w:val="0"/>
          <w:szCs w:val="21"/>
        </w:rPr>
        <w:t>的投资者，适用变更后的理财产品销售文件。</w:t>
      </w:r>
    </w:p>
    <w:p w:rsidR="00F60FAF" w:rsidRDefault="008242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Pr>
          <w:rFonts w:ascii="仿宋_GB2312" w:eastAsia="仿宋_GB2312" w:cs="宋体" w:hint="eastAsia"/>
          <w:color w:val="5F5F5F"/>
          <w:kern w:val="0"/>
          <w:szCs w:val="21"/>
        </w:rPr>
        <w:t xml:space="preserve"> 202</w:t>
      </w:r>
      <w:r>
        <w:rPr>
          <w:rFonts w:ascii="仿宋_GB2312" w:eastAsia="仿宋_GB2312" w:cs="宋体"/>
          <w:color w:val="5F5F5F"/>
          <w:kern w:val="0"/>
          <w:szCs w:val="21"/>
        </w:rPr>
        <w:t>2</w:t>
      </w:r>
      <w:r>
        <w:rPr>
          <w:rFonts w:ascii="仿宋_GB2312" w:eastAsia="仿宋_GB2312" w:cs="宋体" w:hint="eastAsia"/>
          <w:color w:val="5F5F5F"/>
          <w:kern w:val="0"/>
          <w:szCs w:val="21"/>
        </w:rPr>
        <w:t>年</w:t>
      </w:r>
      <w:r w:rsidR="00D87F3B">
        <w:rPr>
          <w:rFonts w:ascii="仿宋_GB2312" w:eastAsia="仿宋_GB2312" w:cs="宋体"/>
          <w:color w:val="5F5F5F"/>
          <w:kern w:val="0"/>
          <w:szCs w:val="21"/>
        </w:rPr>
        <w:t>9</w:t>
      </w:r>
      <w:r w:rsidR="00D87F3B">
        <w:rPr>
          <w:rFonts w:ascii="仿宋_GB2312" w:eastAsia="仿宋_GB2312" w:cs="宋体" w:hint="eastAsia"/>
          <w:color w:val="5F5F5F"/>
          <w:kern w:val="0"/>
          <w:szCs w:val="21"/>
        </w:rPr>
        <w:t>月</w:t>
      </w:r>
      <w:r w:rsidR="00D87F3B">
        <w:rPr>
          <w:rFonts w:ascii="仿宋_GB2312" w:eastAsia="仿宋_GB2312" w:cs="宋体"/>
          <w:color w:val="5F5F5F"/>
          <w:kern w:val="0"/>
          <w:szCs w:val="21"/>
        </w:rPr>
        <w:t>7</w:t>
      </w:r>
      <w:r w:rsidR="00D87F3B">
        <w:rPr>
          <w:rFonts w:ascii="仿宋_GB2312" w:eastAsia="仿宋_GB2312" w:cs="宋体" w:hint="eastAsia"/>
          <w:color w:val="5F5F5F"/>
          <w:kern w:val="0"/>
          <w:szCs w:val="21"/>
        </w:rPr>
        <w:t>日</w:t>
      </w:r>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F60FAF" w:rsidRDefault="008242A1">
      <w:pPr>
        <w:autoSpaceDE w:val="0"/>
        <w:autoSpaceDN w:val="0"/>
        <w:adjustRightInd w:val="0"/>
        <w:spacing w:before="120" w:after="120" w:line="360" w:lineRule="auto"/>
        <w:ind w:firstLine="480"/>
        <w:jc w:val="left"/>
        <w:rPr>
          <w:rFonts w:ascii="仿宋_GB2312" w:eastAsia="仿宋_GB2312" w:cs="宋体"/>
          <w:b/>
          <w:color w:val="5F5F5F"/>
          <w:kern w:val="0"/>
          <w:szCs w:val="21"/>
        </w:rPr>
      </w:pPr>
      <w:r>
        <w:rPr>
          <w:rFonts w:ascii="仿宋_GB2312" w:eastAsia="仿宋_GB2312" w:cs="宋体" w:hint="eastAsia"/>
          <w:b/>
          <w:color w:val="5F5F5F"/>
          <w:kern w:val="0"/>
          <w:szCs w:val="21"/>
        </w:rPr>
        <w:t>投资者如需了解本次理财产品销售文件变更的详细内容，请在兴业银行股份有限公司</w:t>
      </w:r>
      <w:r>
        <w:rPr>
          <w:rFonts w:ascii="仿宋_GB2312" w:eastAsia="仿宋_GB2312" w:cs="宋体"/>
          <w:b/>
          <w:color w:val="5F5F5F"/>
          <w:kern w:val="0"/>
          <w:szCs w:val="21"/>
        </w:rPr>
        <w:t>或</w:t>
      </w:r>
      <w:r>
        <w:rPr>
          <w:rFonts w:ascii="仿宋_GB2312" w:eastAsia="仿宋_GB2312" w:cs="宋体" w:hint="eastAsia"/>
          <w:b/>
          <w:color w:val="5F5F5F"/>
          <w:kern w:val="0"/>
          <w:szCs w:val="21"/>
        </w:rPr>
        <w:t>管理人指定</w:t>
      </w:r>
      <w:r>
        <w:rPr>
          <w:rFonts w:ascii="仿宋_GB2312" w:eastAsia="仿宋_GB2312" w:cs="宋体"/>
          <w:b/>
          <w:color w:val="5F5F5F"/>
          <w:kern w:val="0"/>
          <w:szCs w:val="21"/>
        </w:rPr>
        <w:t>的</w:t>
      </w:r>
      <w:r>
        <w:rPr>
          <w:rFonts w:ascii="仿宋_GB2312" w:eastAsia="仿宋_GB2312" w:cs="宋体" w:hint="eastAsia"/>
          <w:b/>
          <w:color w:val="5F5F5F"/>
          <w:kern w:val="0"/>
          <w:szCs w:val="21"/>
        </w:rPr>
        <w:t>销售服务机构线上</w:t>
      </w:r>
      <w:r>
        <w:rPr>
          <w:rFonts w:ascii="仿宋_GB2312" w:eastAsia="仿宋_GB2312" w:cs="宋体"/>
          <w:b/>
          <w:color w:val="5F5F5F"/>
          <w:kern w:val="0"/>
          <w:szCs w:val="21"/>
        </w:rPr>
        <w:t>渠道或线下渠道</w:t>
      </w:r>
      <w:r>
        <w:rPr>
          <w:rFonts w:ascii="仿宋_GB2312" w:eastAsia="仿宋_GB2312" w:cs="宋体" w:hint="eastAsia"/>
          <w:b/>
          <w:color w:val="5F5F5F"/>
          <w:kern w:val="0"/>
          <w:szCs w:val="21"/>
        </w:rPr>
        <w:t>查看本款理财产品的完整理财产品销售文件。</w:t>
      </w:r>
    </w:p>
    <w:p w:rsidR="00F60FAF" w:rsidRDefault="008242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F60FAF" w:rsidRDefault="008242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F60FAF" w:rsidRDefault="00F60FAF">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F60FAF" w:rsidRDefault="008242A1">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F60FAF" w:rsidRDefault="008242A1">
      <w:pPr>
        <w:wordWrap w:val="0"/>
        <w:spacing w:line="360" w:lineRule="auto"/>
        <w:jc w:val="right"/>
        <w:rPr>
          <w:rFonts w:ascii="仿宋_GB2312" w:eastAsia="仿宋_GB2312"/>
          <w:szCs w:val="21"/>
        </w:rPr>
      </w:pPr>
      <w:r>
        <w:rPr>
          <w:rFonts w:ascii="仿宋_GB2312" w:eastAsia="仿宋_GB2312" w:cs="宋体" w:hint="eastAsia"/>
          <w:color w:val="5F5F5F"/>
          <w:kern w:val="0"/>
          <w:szCs w:val="21"/>
        </w:rPr>
        <w:t>202</w:t>
      </w:r>
      <w:r>
        <w:rPr>
          <w:rFonts w:ascii="仿宋_GB2312" w:eastAsia="仿宋_GB2312" w:cs="宋体"/>
          <w:color w:val="5F5F5F"/>
          <w:kern w:val="0"/>
          <w:szCs w:val="21"/>
        </w:rPr>
        <w:t>2</w:t>
      </w:r>
      <w:r>
        <w:rPr>
          <w:rFonts w:ascii="仿宋_GB2312" w:eastAsia="仿宋_GB2312" w:cs="宋体" w:hint="eastAsia"/>
          <w:color w:val="5F5F5F"/>
          <w:kern w:val="0"/>
          <w:szCs w:val="21"/>
        </w:rPr>
        <w:t>年</w:t>
      </w:r>
      <w:r w:rsidR="000273F7">
        <w:rPr>
          <w:rFonts w:ascii="仿宋_GB2312" w:eastAsia="仿宋_GB2312" w:cs="宋体"/>
          <w:color w:val="5F5F5F"/>
          <w:kern w:val="0"/>
          <w:szCs w:val="21"/>
        </w:rPr>
        <w:t>8</w:t>
      </w:r>
      <w:r>
        <w:rPr>
          <w:rFonts w:ascii="仿宋_GB2312" w:eastAsia="仿宋_GB2312" w:cs="宋体" w:hint="eastAsia"/>
          <w:color w:val="5F5F5F"/>
          <w:kern w:val="0"/>
          <w:szCs w:val="21"/>
        </w:rPr>
        <w:t>月</w:t>
      </w:r>
      <w:r w:rsidR="00D87F3B">
        <w:rPr>
          <w:rFonts w:ascii="仿宋_GB2312" w:eastAsia="仿宋_GB2312" w:cs="宋体"/>
          <w:color w:val="5F5F5F"/>
          <w:kern w:val="0"/>
          <w:szCs w:val="21"/>
        </w:rPr>
        <w:t>30</w:t>
      </w:r>
      <w:r>
        <w:rPr>
          <w:rFonts w:ascii="仿宋_GB2312" w:eastAsia="仿宋_GB2312" w:cs="宋体" w:hint="eastAsia"/>
          <w:color w:val="5F5F5F"/>
          <w:kern w:val="0"/>
          <w:szCs w:val="21"/>
        </w:rPr>
        <w:t xml:space="preserve">日 </w:t>
      </w:r>
      <w:r>
        <w:rPr>
          <w:rFonts w:ascii="仿宋_GB2312" w:eastAsia="仿宋_GB2312" w:cs="宋体"/>
          <w:color w:val="5F5F5F"/>
          <w:kern w:val="0"/>
          <w:szCs w:val="21"/>
        </w:rPr>
        <w:t xml:space="preserve"> </w:t>
      </w:r>
    </w:p>
    <w:sectPr w:rsidR="00F60FAF">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1F17" w:rsidRDefault="00D31F17" w:rsidP="005E09AA">
      <w:r>
        <w:separator/>
      </w:r>
    </w:p>
  </w:endnote>
  <w:endnote w:type="continuationSeparator" w:id="0">
    <w:p w:rsidR="00D31F17" w:rsidRDefault="00D31F17" w:rsidP="005E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1F17" w:rsidRDefault="00D31F17" w:rsidP="005E09AA">
      <w:r>
        <w:separator/>
      </w:r>
    </w:p>
  </w:footnote>
  <w:footnote w:type="continuationSeparator" w:id="0">
    <w:p w:rsidR="00D31F17" w:rsidRDefault="00D31F17" w:rsidP="005E09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04"/>
    <w:rsid w:val="000273F7"/>
    <w:rsid w:val="00047A37"/>
    <w:rsid w:val="00060401"/>
    <w:rsid w:val="00064F32"/>
    <w:rsid w:val="00073EEE"/>
    <w:rsid w:val="00082125"/>
    <w:rsid w:val="00085843"/>
    <w:rsid w:val="00097F23"/>
    <w:rsid w:val="000A143A"/>
    <w:rsid w:val="000C3F6C"/>
    <w:rsid w:val="000C47D9"/>
    <w:rsid w:val="000C5231"/>
    <w:rsid w:val="000C6D2A"/>
    <w:rsid w:val="000D041D"/>
    <w:rsid w:val="000E383E"/>
    <w:rsid w:val="000F1EB8"/>
    <w:rsid w:val="00102BA8"/>
    <w:rsid w:val="00154840"/>
    <w:rsid w:val="001550A0"/>
    <w:rsid w:val="00160C13"/>
    <w:rsid w:val="00177F96"/>
    <w:rsid w:val="001A20D3"/>
    <w:rsid w:val="001A7795"/>
    <w:rsid w:val="001B3BCB"/>
    <w:rsid w:val="001E3D01"/>
    <w:rsid w:val="001E4A57"/>
    <w:rsid w:val="00217616"/>
    <w:rsid w:val="00241C4A"/>
    <w:rsid w:val="0027221E"/>
    <w:rsid w:val="00282C16"/>
    <w:rsid w:val="002A2AF7"/>
    <w:rsid w:val="002D04EB"/>
    <w:rsid w:val="002E1E32"/>
    <w:rsid w:val="002F2ED7"/>
    <w:rsid w:val="00301B04"/>
    <w:rsid w:val="00333281"/>
    <w:rsid w:val="003337A1"/>
    <w:rsid w:val="0033699A"/>
    <w:rsid w:val="003625BD"/>
    <w:rsid w:val="00370714"/>
    <w:rsid w:val="00383B08"/>
    <w:rsid w:val="003B6E54"/>
    <w:rsid w:val="003C0EAC"/>
    <w:rsid w:val="003D093A"/>
    <w:rsid w:val="00405555"/>
    <w:rsid w:val="00415477"/>
    <w:rsid w:val="00451F7A"/>
    <w:rsid w:val="00470924"/>
    <w:rsid w:val="0049650E"/>
    <w:rsid w:val="004A30ED"/>
    <w:rsid w:val="004A3682"/>
    <w:rsid w:val="004B308D"/>
    <w:rsid w:val="004B469C"/>
    <w:rsid w:val="004D253D"/>
    <w:rsid w:val="004E7B3A"/>
    <w:rsid w:val="00505A4E"/>
    <w:rsid w:val="00514701"/>
    <w:rsid w:val="00516861"/>
    <w:rsid w:val="00545FE1"/>
    <w:rsid w:val="0055580E"/>
    <w:rsid w:val="0056070C"/>
    <w:rsid w:val="0056454F"/>
    <w:rsid w:val="005B1387"/>
    <w:rsid w:val="005D705B"/>
    <w:rsid w:val="005E09AA"/>
    <w:rsid w:val="0061234A"/>
    <w:rsid w:val="00642B3D"/>
    <w:rsid w:val="006461CF"/>
    <w:rsid w:val="006472EC"/>
    <w:rsid w:val="00657D42"/>
    <w:rsid w:val="00670950"/>
    <w:rsid w:val="006843FE"/>
    <w:rsid w:val="00686BED"/>
    <w:rsid w:val="00690022"/>
    <w:rsid w:val="006D780A"/>
    <w:rsid w:val="006E4856"/>
    <w:rsid w:val="006E49A7"/>
    <w:rsid w:val="007023E6"/>
    <w:rsid w:val="007200E8"/>
    <w:rsid w:val="00721727"/>
    <w:rsid w:val="00737D20"/>
    <w:rsid w:val="0075271F"/>
    <w:rsid w:val="00764738"/>
    <w:rsid w:val="007660A5"/>
    <w:rsid w:val="007879CF"/>
    <w:rsid w:val="00797F90"/>
    <w:rsid w:val="007B573F"/>
    <w:rsid w:val="007F3E15"/>
    <w:rsid w:val="007F3F0E"/>
    <w:rsid w:val="00802D79"/>
    <w:rsid w:val="00810823"/>
    <w:rsid w:val="0081146B"/>
    <w:rsid w:val="008206B1"/>
    <w:rsid w:val="008242A1"/>
    <w:rsid w:val="00843F98"/>
    <w:rsid w:val="00854E28"/>
    <w:rsid w:val="00855F90"/>
    <w:rsid w:val="00875051"/>
    <w:rsid w:val="0087794B"/>
    <w:rsid w:val="00881CEF"/>
    <w:rsid w:val="008861C1"/>
    <w:rsid w:val="00895B9D"/>
    <w:rsid w:val="008A0DAB"/>
    <w:rsid w:val="008C3201"/>
    <w:rsid w:val="008C49EB"/>
    <w:rsid w:val="008F11FF"/>
    <w:rsid w:val="008F6F0A"/>
    <w:rsid w:val="00914A11"/>
    <w:rsid w:val="00920C2A"/>
    <w:rsid w:val="00942A14"/>
    <w:rsid w:val="0094434E"/>
    <w:rsid w:val="00953FE0"/>
    <w:rsid w:val="0097068A"/>
    <w:rsid w:val="009B013F"/>
    <w:rsid w:val="00A36509"/>
    <w:rsid w:val="00A36C7D"/>
    <w:rsid w:val="00A46231"/>
    <w:rsid w:val="00A55843"/>
    <w:rsid w:val="00A773AD"/>
    <w:rsid w:val="00A87317"/>
    <w:rsid w:val="00AB654B"/>
    <w:rsid w:val="00AC3F32"/>
    <w:rsid w:val="00AC7E49"/>
    <w:rsid w:val="00B1349A"/>
    <w:rsid w:val="00B22354"/>
    <w:rsid w:val="00B40D0A"/>
    <w:rsid w:val="00B47DD8"/>
    <w:rsid w:val="00B62F56"/>
    <w:rsid w:val="00B9183A"/>
    <w:rsid w:val="00BA0DC5"/>
    <w:rsid w:val="00BF3D2C"/>
    <w:rsid w:val="00C152B5"/>
    <w:rsid w:val="00C216B9"/>
    <w:rsid w:val="00C653BA"/>
    <w:rsid w:val="00C739EB"/>
    <w:rsid w:val="00C86B4B"/>
    <w:rsid w:val="00C96A8A"/>
    <w:rsid w:val="00CC7DE5"/>
    <w:rsid w:val="00CE356A"/>
    <w:rsid w:val="00CF01E9"/>
    <w:rsid w:val="00D13DE8"/>
    <w:rsid w:val="00D31F17"/>
    <w:rsid w:val="00D327C3"/>
    <w:rsid w:val="00D47901"/>
    <w:rsid w:val="00D57E17"/>
    <w:rsid w:val="00D6767E"/>
    <w:rsid w:val="00D87F3B"/>
    <w:rsid w:val="00DA26F6"/>
    <w:rsid w:val="00DC3F47"/>
    <w:rsid w:val="00E0420A"/>
    <w:rsid w:val="00E34127"/>
    <w:rsid w:val="00E85D75"/>
    <w:rsid w:val="00E95573"/>
    <w:rsid w:val="00EA7A14"/>
    <w:rsid w:val="00EC07E8"/>
    <w:rsid w:val="00F070B5"/>
    <w:rsid w:val="00F25472"/>
    <w:rsid w:val="00F437D9"/>
    <w:rsid w:val="00F60FAF"/>
    <w:rsid w:val="00F81EC6"/>
    <w:rsid w:val="00FA123F"/>
    <w:rsid w:val="00FB2A5E"/>
    <w:rsid w:val="00FB6D1E"/>
    <w:rsid w:val="00FC1578"/>
    <w:rsid w:val="00FE54F8"/>
    <w:rsid w:val="00FF06BD"/>
    <w:rsid w:val="00FF4571"/>
    <w:rsid w:val="04DD193F"/>
    <w:rsid w:val="0BEA6849"/>
    <w:rsid w:val="283A3998"/>
    <w:rsid w:val="5CCB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687012A-BAF8-4ABC-9D28-BEA12E13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annotation reference"/>
    <w:basedOn w:val="a0"/>
    <w:uiPriority w:val="99"/>
    <w:semiHidden/>
    <w:unhideWhenUsed/>
    <w:qFormat/>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F153F1-B366-4409-888A-B0A49B733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1119</Characters>
  <Application>Microsoft Office Word</Application>
  <DocSecurity>0</DocSecurity>
  <Lines>9</Lines>
  <Paragraphs>2</Paragraphs>
  <ScaleCrop>false</ScaleCrop>
  <Company>神州网信技术有限公司</Company>
  <LinksUpToDate>false</LinksUpToDate>
  <CharactersWithSpaces>1313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庄佳佳</cp:lastModifiedBy>
  <cp:revision>2</cp:revision>
  <dcterms:created xsi:type="dcterms:W3CDTF">2022-08-30T05:24:00Z</dcterms:created>
  <dcterms:modified xsi:type="dcterms:W3CDTF">2022-08-30T05:24:00Z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